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1AC8B" w14:textId="76383D53" w:rsidR="000C0205" w:rsidRDefault="009E40A4" w:rsidP="009E40A4">
      <w:pPr>
        <w:pStyle w:val="Title"/>
      </w:pPr>
      <w:r>
        <w:t>Overview</w:t>
      </w:r>
    </w:p>
    <w:p w14:paraId="65E0D93D" w14:textId="21228814" w:rsidR="009E40A4" w:rsidRDefault="009E40A4" w:rsidP="009E40A4">
      <w:pPr>
        <w:spacing w:before="240"/>
      </w:pPr>
      <w:r>
        <w:t xml:space="preserve">This </w:t>
      </w:r>
      <w:r w:rsidR="00587427" w:rsidRPr="00587427">
        <w:t>project aims to streamline table construction in Databricks by providing ready-made components and example notebooks.</w:t>
      </w:r>
      <w:r>
        <w:t xml:space="preserve"> The idea was </w:t>
      </w:r>
      <w:r w:rsidR="00587427">
        <w:t xml:space="preserve">to </w:t>
      </w:r>
      <w:r>
        <w:t xml:space="preserve">build a lot of </w:t>
      </w:r>
      <w:r w:rsidR="00587427">
        <w:t xml:space="preserve">pipelines </w:t>
      </w:r>
      <w:r>
        <w:t>quickly</w:t>
      </w:r>
      <w:r w:rsidR="00587427">
        <w:t>.</w:t>
      </w:r>
    </w:p>
    <w:p w14:paraId="1060A9EE" w14:textId="27455F1E" w:rsidR="00CB7FEA" w:rsidRDefault="00587427" w:rsidP="009E40A4">
      <w:pPr>
        <w:spacing w:before="240"/>
      </w:pPr>
      <w:r w:rsidRPr="00587427">
        <w:t xml:space="preserve">The functions </w:t>
      </w:r>
      <w:r>
        <w:t xml:space="preserve">folder </w:t>
      </w:r>
      <w:r w:rsidRPr="00587427">
        <w:t xml:space="preserve">implements the pipeline pieces. For example, </w:t>
      </w:r>
      <w:r w:rsidRPr="00587427">
        <w:rPr>
          <w:rStyle w:val="ComputerChar"/>
        </w:rPr>
        <w:t>functions.utility</w:t>
      </w:r>
      <w:r w:rsidRPr="00587427">
        <w:t xml:space="preserve"> defines the job-type presets used by many settings files.</w:t>
      </w:r>
      <w:r>
        <w:t xml:space="preserve"> </w:t>
      </w:r>
      <w:r w:rsidR="00CB7FEA">
        <w:t xml:space="preserve">The utilities folder has scripts that do useful things like rescue a table or </w:t>
      </w:r>
      <w:r w:rsidR="001D2697">
        <w:t>inspect a checkpoint folder</w:t>
      </w:r>
      <w:r w:rsidR="00CB7FEA">
        <w:t>.</w:t>
      </w:r>
      <w:r>
        <w:t xml:space="preserve"> There </w:t>
      </w:r>
      <w:r w:rsidR="001D2697">
        <w:t>are other things like</w:t>
      </w:r>
      <w:r>
        <w:t xml:space="preserve"> a sanity checker</w:t>
      </w:r>
      <w:r w:rsidR="001D2697">
        <w:t>,</w:t>
      </w:r>
      <w:r>
        <w:t xml:space="preserve"> a bad records checker</w:t>
      </w:r>
      <w:r w:rsidR="001D2697">
        <w:t>, etc.</w:t>
      </w:r>
    </w:p>
    <w:p w14:paraId="74B51D22" w14:textId="097BA327" w:rsidR="00587427" w:rsidRDefault="00587427" w:rsidP="00587427">
      <w:pPr>
        <w:spacing w:before="240"/>
      </w:pPr>
      <w:r>
        <w:t xml:space="preserve">Settings files under </w:t>
      </w:r>
      <w:r w:rsidRPr="00587427">
        <w:rPr>
          <w:rStyle w:val="ComputerChar"/>
        </w:rPr>
        <w:t>layer_01_bronze</w:t>
      </w:r>
      <w:r>
        <w:t xml:space="preserve"> and </w:t>
      </w:r>
      <w:r w:rsidRPr="00587427">
        <w:rPr>
          <w:rStyle w:val="ComputerChar"/>
        </w:rPr>
        <w:t>layer_02_silver</w:t>
      </w:r>
      <w:r>
        <w:t xml:space="preserve"> </w:t>
      </w:r>
      <w:r w:rsidR="001D2697">
        <w:t xml:space="preserve">(and </w:t>
      </w:r>
      <w:r w:rsidR="001D2697" w:rsidRPr="001D2697">
        <w:rPr>
          <w:rStyle w:val="ComputerChar"/>
        </w:rPr>
        <w:t xml:space="preserve">layer_03_gold </w:t>
      </w:r>
      <w:r w:rsidR="001D2697">
        <w:t xml:space="preserve">if it exists) </w:t>
      </w:r>
      <w:r>
        <w:t>define how each table is built.</w:t>
      </w:r>
      <w:r w:rsidR="001D2697">
        <w:t xml:space="preserve"> </w:t>
      </w:r>
      <w:r>
        <w:t xml:space="preserve">The pipeline merges </w:t>
      </w:r>
      <w:r w:rsidR="00CB36C5">
        <w:t xml:space="preserve">individual table </w:t>
      </w:r>
      <w:r>
        <w:t>settings with sensible defaults for each job type, including streaming checkpoint locations and schema locations. Read the Simple Settings Reference for more about simple settings and job types.</w:t>
      </w:r>
    </w:p>
    <w:p w14:paraId="4A9B6C64" w14:textId="590B705A" w:rsidR="00034436" w:rsidRDefault="00034436" w:rsidP="00034436">
      <w:pPr>
        <w:pStyle w:val="Console"/>
      </w:pPr>
      <w:r>
        <w:t>.</w:t>
      </w:r>
      <w:r>
        <w:br/>
        <w:t>├─ layer_01_bronze/      # raw ingestion configs</w:t>
      </w:r>
      <w:r>
        <w:br/>
        <w:t>├─ layer_02_silver/      # cleaned &amp; deduplicated configs</w:t>
      </w:r>
      <w:r>
        <w:br/>
        <w:t>├─ layer_03_gold/        # optional gold layer</w:t>
      </w:r>
      <w:r>
        <w:br/>
        <w:t>├─ functions/            # PySpark helper modules</w:t>
      </w:r>
      <w:r>
        <w:br/>
        <w:t>│  ├─ read.py, transform.py, write.py, history.py</w:t>
      </w:r>
      <w:r>
        <w:br/>
        <w:t>├─ utilities/            # notebooks and shell scripts</w:t>
      </w:r>
      <w:r>
        <w:br/>
        <w:t>├─ dashboards/           # data exploration notebooks</w:t>
      </w:r>
      <w:r>
        <w:br/>
        <w:t>├─ sandbox/              # ad</w:t>
      </w:r>
      <w:r>
        <w:rPr>
          <w:rFonts w:ascii="Cambria Math" w:hAnsi="Cambria Math" w:cs="Cambria Math"/>
        </w:rPr>
        <w:t>‑</w:t>
      </w:r>
      <w:r>
        <w:t>hoc notebooks</w:t>
      </w:r>
      <w:r>
        <w:br/>
        <w:t>└─ *.ipynb               # workflow notebooks (00_job_settings …)</w:t>
      </w:r>
    </w:p>
    <w:p w14:paraId="3319A076" w14:textId="015B6043" w:rsidR="00587427" w:rsidRDefault="00CB7FEA" w:rsidP="009E40A4">
      <w:pPr>
        <w:spacing w:before="240"/>
      </w:pPr>
      <w:r>
        <w:t xml:space="preserve">In </w:t>
      </w:r>
      <w:r w:rsidR="00587427" w:rsidRPr="00587427">
        <w:rPr>
          <w:rStyle w:val="ComputerChar"/>
        </w:rPr>
        <w:t>databricks-utilities</w:t>
      </w:r>
      <w:r w:rsidR="009E40A4">
        <w:t xml:space="preserve"> </w:t>
      </w:r>
      <w:r w:rsidR="001D2697">
        <w:t xml:space="preserve">(a separate </w:t>
      </w:r>
      <w:r w:rsidR="00587427">
        <w:t>repo</w:t>
      </w:r>
      <w:r w:rsidR="001D2697">
        <w:t>)</w:t>
      </w:r>
      <w:r w:rsidR="009E40A4">
        <w:t xml:space="preserve"> there is a little utility called </w:t>
      </w:r>
      <w:r w:rsidR="009E40A4" w:rsidRPr="00587427">
        <w:rPr>
          <w:rStyle w:val="ComputerChar"/>
        </w:rPr>
        <w:t>get-schema.py</w:t>
      </w:r>
      <w:r w:rsidR="009E40A4">
        <w:t xml:space="preserve"> which </w:t>
      </w:r>
      <w:r w:rsidR="00CB36C5">
        <w:t xml:space="preserve">determines </w:t>
      </w:r>
      <w:r w:rsidR="009E40A4">
        <w:t>some information by inspecting a datafile</w:t>
      </w:r>
      <w:r w:rsidR="00587427">
        <w:t>.</w:t>
      </w:r>
      <w:r w:rsidR="00CB36C5">
        <w:t xml:space="preserve"> This can be copy/pasted directly into a table’s job settings.</w:t>
      </w:r>
    </w:p>
    <w:p w14:paraId="429950FC" w14:textId="5D8104DC" w:rsidR="00587427" w:rsidRDefault="00587427" w:rsidP="009E40A4">
      <w:pPr>
        <w:spacing w:before="240"/>
      </w:pPr>
      <w:r>
        <w:t xml:space="preserve">In </w:t>
      </w:r>
      <w:r w:rsidR="001D2697">
        <w:t xml:space="preserve">the </w:t>
      </w:r>
      <w:r>
        <w:t>Documentation repo, there are procedures for doing the most common tasks like building a table pipeline, resetting the checkpoint folder, or rescuing a silver table. There are also reference documents</w:t>
      </w:r>
      <w:r w:rsidR="001D2697">
        <w:t xml:space="preserve"> and an overview (this file).</w:t>
      </w:r>
    </w:p>
    <w:p w14:paraId="03134FC4" w14:textId="77777777" w:rsidR="0057184B" w:rsidRDefault="0057184B">
      <w:pPr>
        <w:rPr>
          <w:rFonts w:ascii="Calibri Light" w:eastAsia="Arial Unicode MS" w:hAnsi="Calibri Light" w:cs="Arial Unicode MS"/>
          <w:bCs/>
          <w:color w:val="000000"/>
          <w:spacing w:val="-40"/>
          <w:sz w:val="48"/>
          <w:szCs w:val="60"/>
          <w:bdr w:val="nil"/>
        </w:rPr>
      </w:pPr>
      <w:r>
        <w:br w:type="page"/>
      </w:r>
    </w:p>
    <w:p w14:paraId="46FC4DBD" w14:textId="193AE296" w:rsidR="001D2697" w:rsidRDefault="001D2697" w:rsidP="001D2697">
      <w:pPr>
        <w:pStyle w:val="Heading10"/>
      </w:pPr>
      <w:r>
        <w:lastRenderedPageBreak/>
        <w:t>Workflow</w:t>
      </w:r>
    </w:p>
    <w:p w14:paraId="0EB28295" w14:textId="074AAB2A" w:rsidR="001D2697" w:rsidRDefault="001D2697" w:rsidP="001D2697">
      <w:r>
        <w:t>The basic workflow is a few steps. When you are in the Workflow/Jobs UI, you should see one box for each step, i.e. 4 boxes.</w:t>
      </w:r>
    </w:p>
    <w:p w14:paraId="45A7B32C" w14:textId="4256A98C" w:rsidR="00D04350" w:rsidRDefault="0057184B" w:rsidP="001D2697">
      <w:r>
        <w:rPr>
          <w:noProof/>
        </w:rPr>
        <w:drawing>
          <wp:inline distT="0" distB="0" distL="0" distR="0" wp14:anchorId="11B33E59" wp14:editId="270DA350">
            <wp:extent cx="5905500" cy="1051560"/>
            <wp:effectExtent l="38100" t="0" r="19050" b="0"/>
            <wp:docPr id="12529156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21E7B69" w14:textId="78A66409" w:rsidR="00091E2F" w:rsidRDefault="00091E2F" w:rsidP="00091E2F">
      <w:pPr>
        <w:pStyle w:val="ListParagraph"/>
        <w:numPr>
          <w:ilvl w:val="0"/>
          <w:numId w:val="4"/>
        </w:numPr>
      </w:pPr>
      <w:r w:rsidRPr="007B7F1F">
        <w:rPr>
          <w:b/>
          <w:bCs/>
        </w:rPr>
        <w:t>Downloader</w:t>
      </w:r>
    </w:p>
    <w:p w14:paraId="329E626F" w14:textId="2A464363" w:rsidR="00830217" w:rsidRDefault="00830217" w:rsidP="00091E2F">
      <w:pPr>
        <w:pStyle w:val="ListParagraph"/>
        <w:numPr>
          <w:ilvl w:val="1"/>
          <w:numId w:val="4"/>
        </w:numPr>
      </w:pPr>
      <w:r>
        <w:t>The download and scraper scripts work together to get files.</w:t>
      </w:r>
      <w:r w:rsidR="00091E2F">
        <w:t xml:space="preserve"> Marker files are placed into folders representing whether files have already been downloaded for that date.</w:t>
      </w:r>
    </w:p>
    <w:p w14:paraId="492846B8" w14:textId="46116C24" w:rsidR="00091E2F" w:rsidRPr="007B7F1F" w:rsidRDefault="00091E2F" w:rsidP="00091E2F">
      <w:pPr>
        <w:pStyle w:val="ListParagraph"/>
        <w:numPr>
          <w:ilvl w:val="0"/>
          <w:numId w:val="4"/>
        </w:numPr>
        <w:rPr>
          <w:b/>
          <w:bCs/>
        </w:rPr>
      </w:pPr>
      <w:r w:rsidRPr="007B7F1F">
        <w:rPr>
          <w:b/>
          <w:bCs/>
        </w:rPr>
        <w:t>Job Settings</w:t>
      </w:r>
    </w:p>
    <w:p w14:paraId="38333B95" w14:textId="6BD72DFB" w:rsidR="00830217" w:rsidRDefault="00830217" w:rsidP="00091E2F">
      <w:pPr>
        <w:pStyle w:val="ListParagraph"/>
        <w:numPr>
          <w:ilvl w:val="1"/>
          <w:numId w:val="4"/>
        </w:numPr>
      </w:pPr>
      <w:r>
        <w:t>Reads all settings for all layers and distributes them as task values, then runs a sanity check.</w:t>
      </w:r>
      <w:r w:rsidR="00091E2F">
        <w:t xml:space="preserve"> The settings are retrieved by later tasks.</w:t>
      </w:r>
    </w:p>
    <w:p w14:paraId="635AD7DB" w14:textId="7BE89D21" w:rsidR="00091E2F" w:rsidRDefault="00091E2F" w:rsidP="00091E2F">
      <w:pPr>
        <w:pStyle w:val="ListParagraph"/>
        <w:numPr>
          <w:ilvl w:val="0"/>
          <w:numId w:val="4"/>
        </w:numPr>
      </w:pPr>
      <w:r w:rsidRPr="007B7F1F">
        <w:rPr>
          <w:b/>
          <w:bCs/>
        </w:rPr>
        <w:t>Bronze</w:t>
      </w:r>
    </w:p>
    <w:p w14:paraId="252820C4" w14:textId="77777777" w:rsidR="007B7F1F" w:rsidRDefault="00091E2F" w:rsidP="007B7F1F">
      <w:pPr>
        <w:pStyle w:val="ListParagraph"/>
        <w:numPr>
          <w:ilvl w:val="1"/>
          <w:numId w:val="4"/>
        </w:numPr>
      </w:pPr>
      <w:r>
        <w:t>Each task performs its ingest</w:t>
      </w:r>
      <w:r w:rsidR="007B7F1F">
        <w:t xml:space="preserve"> and then </w:t>
      </w:r>
      <w:r w:rsidR="007B7F1F">
        <w:rPr>
          <w:b/>
          <w:bCs/>
        </w:rPr>
        <w:t>after writing occurs</w:t>
      </w:r>
      <w:r w:rsidR="007B7F1F">
        <w:t xml:space="preserve"> it</w:t>
      </w:r>
      <w:r w:rsidR="00830217">
        <w:t xml:space="preserve"> checks for bad records and builds history tables.</w:t>
      </w:r>
      <w:r>
        <w:t xml:space="preserve"> If bad records are found they are turned into a table and the pipeline is stopped</w:t>
      </w:r>
      <w:r w:rsidR="007B7F1F">
        <w:t xml:space="preserve"> before silver can run</w:t>
      </w:r>
      <w:r>
        <w:t>.</w:t>
      </w:r>
      <w:r w:rsidR="007B7F1F">
        <w:t xml:space="preserve"> </w:t>
      </w:r>
      <w:r>
        <w:t>Once either the data files or the code are corrected,</w:t>
      </w:r>
      <w:r w:rsidR="007B7F1F">
        <w:t xml:space="preserve"> there are two choices.</w:t>
      </w:r>
    </w:p>
    <w:p w14:paraId="0BE3DEEC" w14:textId="77777777" w:rsidR="007B7F1F" w:rsidRDefault="007B7F1F" w:rsidP="007B7F1F">
      <w:pPr>
        <w:pStyle w:val="ListParagraph"/>
        <w:numPr>
          <w:ilvl w:val="1"/>
          <w:numId w:val="4"/>
        </w:numPr>
      </w:pPr>
      <w:r>
        <w:t>The first choice is:</w:t>
      </w:r>
      <w:r w:rsidR="00091E2F">
        <w:t xml:space="preserve"> the table will need to be restored to the prior version from before the load took place, the checkpoint folder will need to be erased, and the json </w:t>
      </w:r>
      <w:r w:rsidR="00091E2F" w:rsidRPr="00091E2F">
        <w:rPr>
          <w:rStyle w:val="ComputerChar"/>
        </w:rPr>
        <w:t>readStreamOptions</w:t>
      </w:r>
      <w:r w:rsidR="00091E2F">
        <w:t xml:space="preserve"> will need to have the </w:t>
      </w:r>
      <w:r w:rsidR="00091E2F" w:rsidRPr="00091E2F">
        <w:rPr>
          <w:rStyle w:val="ComputerChar"/>
        </w:rPr>
        <w:t>startingVersion</w:t>
      </w:r>
      <w:r w:rsidR="00091E2F">
        <w:t xml:space="preserve"> setting applied. Then the pipeline can be safely restarted.</w:t>
      </w:r>
    </w:p>
    <w:p w14:paraId="4BD577AE" w14:textId="65872002" w:rsidR="00830217" w:rsidRDefault="007B7F1F" w:rsidP="007B7F1F">
      <w:pPr>
        <w:pStyle w:val="ListParagraph"/>
        <w:numPr>
          <w:ilvl w:val="1"/>
          <w:numId w:val="4"/>
        </w:numPr>
      </w:pPr>
      <w:r>
        <w:t>The second choice is that</w:t>
      </w:r>
      <w:r w:rsidR="00091E2F">
        <w:t xml:space="preserve"> the bad records can be manually fixed in place and </w:t>
      </w:r>
      <w:r>
        <w:t xml:space="preserve">manually </w:t>
      </w:r>
      <w:r w:rsidR="00091E2F">
        <w:t>added to the table.</w:t>
      </w:r>
    </w:p>
    <w:p w14:paraId="1E42831E" w14:textId="77777777" w:rsidR="00091E2F" w:rsidRDefault="00091E2F" w:rsidP="00091E2F">
      <w:pPr>
        <w:pStyle w:val="ListParagraph"/>
        <w:numPr>
          <w:ilvl w:val="0"/>
          <w:numId w:val="4"/>
        </w:numPr>
      </w:pPr>
      <w:r w:rsidRPr="007B7F1F">
        <w:rPr>
          <w:b/>
          <w:bCs/>
        </w:rPr>
        <w:t>Silver</w:t>
      </w:r>
    </w:p>
    <w:p w14:paraId="2A263655" w14:textId="77777777" w:rsidR="007B7F1F" w:rsidRDefault="00091E2F" w:rsidP="00091E2F">
      <w:pPr>
        <w:pStyle w:val="ListParagraph"/>
        <w:numPr>
          <w:ilvl w:val="1"/>
          <w:numId w:val="4"/>
        </w:numPr>
      </w:pPr>
      <w:r>
        <w:t>Each task performs a data quality check in</w:t>
      </w:r>
      <w:r w:rsidR="007B7F1F">
        <w:t xml:space="preserve"> between the transfer and write stages of execution of the code</w:t>
      </w:r>
      <w:r>
        <w:t>. If data quality failures are found they are turned into a table the pipeline is stopped</w:t>
      </w:r>
      <w:r w:rsidR="007B7F1F">
        <w:t xml:space="preserve"> </w:t>
      </w:r>
      <w:r w:rsidR="007B7F1F">
        <w:rPr>
          <w:b/>
          <w:bCs/>
        </w:rPr>
        <w:t>before writing occurs</w:t>
      </w:r>
      <w:r>
        <w:t>.</w:t>
      </w:r>
    </w:p>
    <w:p w14:paraId="447B69EF" w14:textId="6F19143B" w:rsidR="00830217" w:rsidRDefault="00091E2F" w:rsidP="00091E2F">
      <w:pPr>
        <w:pStyle w:val="ListParagraph"/>
        <w:numPr>
          <w:ilvl w:val="1"/>
          <w:numId w:val="4"/>
        </w:numPr>
      </w:pPr>
      <w:r>
        <w:t>Once the dqx settings are corrected or the problem is found, the pipeline can be safely restarted</w:t>
      </w:r>
      <w:r w:rsidR="007B7F1F">
        <w:t xml:space="preserve"> since nothing was written to silver.</w:t>
      </w:r>
    </w:p>
    <w:p w14:paraId="5490FF11" w14:textId="4D869973" w:rsidR="00830217" w:rsidRPr="00830217" w:rsidRDefault="00830217" w:rsidP="00830217">
      <w:r>
        <w:t xml:space="preserve">This is </w:t>
      </w:r>
      <w:r w:rsidR="00091E2F">
        <w:t xml:space="preserve">how </w:t>
      </w:r>
      <w:r w:rsidR="007B7F1F">
        <w:t>the workflow</w:t>
      </w:r>
      <w:r w:rsidR="00091E2F">
        <w:t xml:space="preserve"> looks</w:t>
      </w:r>
      <w:r>
        <w:t xml:space="preserve"> in Databricks.</w:t>
      </w:r>
    </w:p>
    <w:p w14:paraId="7C9F5F3A" w14:textId="302A187D" w:rsidR="00131EC4" w:rsidRDefault="00131EC4" w:rsidP="001D2697">
      <w:r w:rsidRPr="00131EC4">
        <w:drawing>
          <wp:inline distT="0" distB="0" distL="0" distR="0" wp14:anchorId="71F57825" wp14:editId="51B9268B">
            <wp:extent cx="5943600" cy="603885"/>
            <wp:effectExtent l="0" t="0" r="0" b="5715"/>
            <wp:docPr id="98065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58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9834" w14:textId="77777777" w:rsidR="007B7F1F" w:rsidRDefault="007B7F1F" w:rsidP="001D2697"/>
    <w:sectPr w:rsidR="007B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F6F35"/>
    <w:multiLevelType w:val="hybridMultilevel"/>
    <w:tmpl w:val="CDDA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67522"/>
    <w:multiLevelType w:val="hybridMultilevel"/>
    <w:tmpl w:val="1D4EA87C"/>
    <w:lvl w:ilvl="0" w:tplc="C13A4BA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17E2D"/>
    <w:multiLevelType w:val="hybridMultilevel"/>
    <w:tmpl w:val="5AEA291A"/>
    <w:lvl w:ilvl="0" w:tplc="90626C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06572"/>
    <w:multiLevelType w:val="hybridMultilevel"/>
    <w:tmpl w:val="AA6EECAE"/>
    <w:lvl w:ilvl="0" w:tplc="5FF00B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778427">
    <w:abstractNumId w:val="0"/>
  </w:num>
  <w:num w:numId="2" w16cid:durableId="849611161">
    <w:abstractNumId w:val="1"/>
  </w:num>
  <w:num w:numId="3" w16cid:durableId="1351763921">
    <w:abstractNumId w:val="3"/>
  </w:num>
  <w:num w:numId="4" w16cid:durableId="267205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AA"/>
    <w:rsid w:val="000218D5"/>
    <w:rsid w:val="00034436"/>
    <w:rsid w:val="00064CF4"/>
    <w:rsid w:val="00090CA4"/>
    <w:rsid w:val="00091E2F"/>
    <w:rsid w:val="000C0205"/>
    <w:rsid w:val="000E4D1D"/>
    <w:rsid w:val="001164CF"/>
    <w:rsid w:val="00131EC4"/>
    <w:rsid w:val="00132593"/>
    <w:rsid w:val="00140EB6"/>
    <w:rsid w:val="001721ED"/>
    <w:rsid w:val="001A6C5E"/>
    <w:rsid w:val="001D2697"/>
    <w:rsid w:val="001E6148"/>
    <w:rsid w:val="00246DE0"/>
    <w:rsid w:val="00254690"/>
    <w:rsid w:val="00285741"/>
    <w:rsid w:val="00285E85"/>
    <w:rsid w:val="00291138"/>
    <w:rsid w:val="002A0E5B"/>
    <w:rsid w:val="002C26FB"/>
    <w:rsid w:val="00361545"/>
    <w:rsid w:val="003667F2"/>
    <w:rsid w:val="00394BCA"/>
    <w:rsid w:val="003A6464"/>
    <w:rsid w:val="003F39EE"/>
    <w:rsid w:val="004C78D8"/>
    <w:rsid w:val="00514810"/>
    <w:rsid w:val="005342B0"/>
    <w:rsid w:val="0057184B"/>
    <w:rsid w:val="00583CD4"/>
    <w:rsid w:val="00587427"/>
    <w:rsid w:val="005C2DB7"/>
    <w:rsid w:val="006977F8"/>
    <w:rsid w:val="00746AAA"/>
    <w:rsid w:val="007B7F1F"/>
    <w:rsid w:val="007E2352"/>
    <w:rsid w:val="008041A9"/>
    <w:rsid w:val="00830217"/>
    <w:rsid w:val="008A3D95"/>
    <w:rsid w:val="00983D60"/>
    <w:rsid w:val="009913EE"/>
    <w:rsid w:val="009E40A4"/>
    <w:rsid w:val="009F2FC2"/>
    <w:rsid w:val="00A23EE5"/>
    <w:rsid w:val="00B47C05"/>
    <w:rsid w:val="00B94FE2"/>
    <w:rsid w:val="00BC7695"/>
    <w:rsid w:val="00C86912"/>
    <w:rsid w:val="00CB36C5"/>
    <w:rsid w:val="00CB7FEA"/>
    <w:rsid w:val="00D04350"/>
    <w:rsid w:val="00D32CF5"/>
    <w:rsid w:val="00D762E9"/>
    <w:rsid w:val="00D84CF2"/>
    <w:rsid w:val="00DD13BB"/>
    <w:rsid w:val="00DF4BAA"/>
    <w:rsid w:val="00E13604"/>
    <w:rsid w:val="00E57EDA"/>
    <w:rsid w:val="00E96C67"/>
    <w:rsid w:val="00EC5C5A"/>
    <w:rsid w:val="00ED31D6"/>
    <w:rsid w:val="00F216FC"/>
    <w:rsid w:val="00F22512"/>
    <w:rsid w:val="00F330E7"/>
    <w:rsid w:val="00FB2AE3"/>
    <w:rsid w:val="00FB7F40"/>
    <w:rsid w:val="00F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59E7"/>
  <w14:defaultImageDpi w14:val="96"/>
  <w15:chartTrackingRefBased/>
  <w15:docId w15:val="{E81F68CD-B622-4C1E-BF34-B7936ACC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E0"/>
  </w:style>
  <w:style w:type="paragraph" w:styleId="Heading1">
    <w:name w:val="heading 1"/>
    <w:basedOn w:val="Normal"/>
    <w:next w:val="Normal"/>
    <w:link w:val="Heading1Char"/>
    <w:uiPriority w:val="9"/>
    <w:qFormat/>
    <w:rsid w:val="0024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_Computer"/>
    <w:basedOn w:val="Thin"/>
    <w:link w:val="ComputerChar"/>
    <w:qFormat/>
    <w:rsid w:val="00246DE0"/>
    <w:rPr>
      <w:rFonts w:ascii="Consolas" w:hAnsi="Consolas" w:cs="Consolas"/>
      <w:b/>
      <w:noProof/>
      <w:sz w:val="18"/>
      <w:szCs w:val="18"/>
    </w:rPr>
  </w:style>
  <w:style w:type="character" w:customStyle="1" w:styleId="ComputerChar">
    <w:name w:val="_Computer Char"/>
    <w:basedOn w:val="ThinChar"/>
    <w:link w:val="Computer"/>
    <w:rsid w:val="00246DE0"/>
    <w:rPr>
      <w:rFonts w:ascii="Consolas" w:hAnsi="Consolas" w:cs="Consolas"/>
      <w:b/>
      <w:noProof/>
      <w:sz w:val="18"/>
      <w:szCs w:val="18"/>
    </w:rPr>
  </w:style>
  <w:style w:type="paragraph" w:customStyle="1" w:styleId="Console">
    <w:name w:val="_Console"/>
    <w:basedOn w:val="Normal"/>
    <w:link w:val="ConsoleChar"/>
    <w:qFormat/>
    <w:rsid w:val="00246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nsoleChar">
    <w:name w:val="_Console Char"/>
    <w:basedOn w:val="DefaultParagraphFont"/>
    <w:link w:val="Console"/>
    <w:rsid w:val="00246DE0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_Heading 1"/>
    <w:basedOn w:val="Normal"/>
    <w:next w:val="Normal"/>
    <w:link w:val="Heading1Char0"/>
    <w:autoRedefine/>
    <w:qFormat/>
    <w:rsid w:val="00246DE0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character" w:customStyle="1" w:styleId="Heading1Char0">
    <w:name w:val="_Heading 1 Char"/>
    <w:basedOn w:val="DefaultParagraphFont"/>
    <w:link w:val="Heading10"/>
    <w:rsid w:val="00246DE0"/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paragraph" w:customStyle="1" w:styleId="Heading20">
    <w:name w:val="_Heading 2"/>
    <w:basedOn w:val="Normal"/>
    <w:next w:val="Normal"/>
    <w:link w:val="Heading2Char0"/>
    <w:autoRedefine/>
    <w:qFormat/>
    <w:rsid w:val="002C26FB"/>
    <w:pPr>
      <w:spacing w:after="0" w:line="240" w:lineRule="auto"/>
    </w:pPr>
    <w:rPr>
      <w:rFonts w:ascii="Calibri Light" w:hAnsi="Calibri Light"/>
      <w:sz w:val="36"/>
      <w:szCs w:val="36"/>
    </w:rPr>
  </w:style>
  <w:style w:type="character" w:customStyle="1" w:styleId="Heading2Char0">
    <w:name w:val="_Heading 2 Char"/>
    <w:basedOn w:val="DefaultParagraphFont"/>
    <w:link w:val="Heading20"/>
    <w:rsid w:val="002C26FB"/>
    <w:rPr>
      <w:rFonts w:ascii="Calibri Light" w:hAnsi="Calibri Light"/>
      <w:sz w:val="36"/>
      <w:szCs w:val="36"/>
    </w:rPr>
  </w:style>
  <w:style w:type="paragraph" w:customStyle="1" w:styleId="Heading30">
    <w:name w:val="_Heading 3"/>
    <w:basedOn w:val="Heading20"/>
    <w:next w:val="Thin"/>
    <w:link w:val="Heading3Char0"/>
    <w:autoRedefine/>
    <w:qFormat/>
    <w:rsid w:val="00246DE0"/>
    <w:rPr>
      <w:sz w:val="28"/>
      <w:szCs w:val="28"/>
    </w:rPr>
  </w:style>
  <w:style w:type="character" w:customStyle="1" w:styleId="Heading3Char0">
    <w:name w:val="_Heading 3 Char"/>
    <w:basedOn w:val="Heading2Char0"/>
    <w:link w:val="Heading30"/>
    <w:rsid w:val="00246DE0"/>
    <w:rPr>
      <w:rFonts w:ascii="Calibri Light" w:hAnsi="Calibri Light"/>
      <w:sz w:val="28"/>
      <w:szCs w:val="28"/>
    </w:rPr>
  </w:style>
  <w:style w:type="paragraph" w:customStyle="1" w:styleId="Title">
    <w:name w:val="_Title"/>
    <w:basedOn w:val="Heading10"/>
    <w:next w:val="Normal"/>
    <w:autoRedefine/>
    <w:qFormat/>
    <w:rsid w:val="00246DE0"/>
    <w:pPr>
      <w:jc w:val="center"/>
    </w:pPr>
    <w:rPr>
      <w:sz w:val="72"/>
    </w:rPr>
  </w:style>
  <w:style w:type="paragraph" w:styleId="NoSpacing">
    <w:name w:val="No Spacing"/>
    <w:uiPriority w:val="1"/>
    <w:qFormat/>
    <w:rsid w:val="00246D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0">
    <w:name w:val="Title"/>
    <w:basedOn w:val="Normal"/>
    <w:next w:val="Normal"/>
    <w:link w:val="TitleChar"/>
    <w:uiPriority w:val="10"/>
    <w:qFormat/>
    <w:rsid w:val="00246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246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qFormat/>
    <w:rsid w:val="001E6148"/>
    <w:pPr>
      <w:shd w:val="clear" w:color="auto" w:fill="F6F7F9"/>
      <w:spacing w:after="0" w:line="240" w:lineRule="auto"/>
    </w:pPr>
    <w:rPr>
      <w:rFonts w:ascii="Menlo" w:eastAsia="Times New Roman" w:hAnsi="Menlo" w:cs="Menlo"/>
      <w:kern w:val="0"/>
      <w:sz w:val="20"/>
      <w:szCs w:val="20"/>
      <w14:ligatures w14:val="none"/>
    </w:rPr>
  </w:style>
  <w:style w:type="paragraph" w:customStyle="1" w:styleId="Thin">
    <w:name w:val="Thin"/>
    <w:basedOn w:val="Normal"/>
    <w:link w:val="ThinChar"/>
    <w:qFormat/>
    <w:rsid w:val="00246DE0"/>
    <w:pPr>
      <w:spacing w:after="0" w:line="240" w:lineRule="auto"/>
    </w:pPr>
    <w:rPr>
      <w:rFonts w:ascii="Calibri Light" w:hAnsi="Calibri Light"/>
    </w:rPr>
  </w:style>
  <w:style w:type="character" w:customStyle="1" w:styleId="ThinChar">
    <w:name w:val="Thin Char"/>
    <w:basedOn w:val="DefaultParagraphFont"/>
    <w:link w:val="Thin"/>
    <w:rsid w:val="00246DE0"/>
    <w:rPr>
      <w:rFonts w:ascii="Calibri Light" w:hAnsi="Calibri Ligh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DE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D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6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D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DE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46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D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2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AED7FB-23D0-42CF-A7D7-0B8FD0CFB23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7E0C081-2C09-4E55-B56E-2F0250AFF4B3}">
      <dgm:prSet phldrT="[Text]"/>
      <dgm:spPr/>
      <dgm:t>
        <a:bodyPr/>
        <a:lstStyle/>
        <a:p>
          <a:r>
            <a:rPr lang="en-US"/>
            <a:t>Downloader</a:t>
          </a:r>
        </a:p>
      </dgm:t>
    </dgm:pt>
    <dgm:pt modelId="{BA4366EE-19BE-422C-8A47-3BCA1A48CBBC}" type="parTrans" cxnId="{96FBF336-B40D-48E3-9448-541989076C6F}">
      <dgm:prSet/>
      <dgm:spPr/>
      <dgm:t>
        <a:bodyPr/>
        <a:lstStyle/>
        <a:p>
          <a:endParaRPr lang="en-US"/>
        </a:p>
      </dgm:t>
    </dgm:pt>
    <dgm:pt modelId="{935E9868-B6E3-41AB-8D6E-079869602B54}" type="sibTrans" cxnId="{96FBF336-B40D-48E3-9448-541989076C6F}">
      <dgm:prSet/>
      <dgm:spPr/>
      <dgm:t>
        <a:bodyPr/>
        <a:lstStyle/>
        <a:p>
          <a:endParaRPr lang="en-US"/>
        </a:p>
      </dgm:t>
    </dgm:pt>
    <dgm:pt modelId="{176A8DD1-ED9F-4297-BAC2-996A70129130}">
      <dgm:prSet phldrT="[Text]"/>
      <dgm:spPr/>
      <dgm:t>
        <a:bodyPr/>
        <a:lstStyle/>
        <a:p>
          <a:r>
            <a:rPr lang="en-US"/>
            <a:t>Job Settings</a:t>
          </a:r>
        </a:p>
      </dgm:t>
    </dgm:pt>
    <dgm:pt modelId="{5343B6A7-0BF2-4870-9C32-313E17CD8C53}" type="parTrans" cxnId="{7920878E-49B6-4B4B-B91F-48503269D15E}">
      <dgm:prSet/>
      <dgm:spPr/>
      <dgm:t>
        <a:bodyPr/>
        <a:lstStyle/>
        <a:p>
          <a:endParaRPr lang="en-US"/>
        </a:p>
      </dgm:t>
    </dgm:pt>
    <dgm:pt modelId="{4E2D718C-8E33-436F-83A0-A7E3E9EC3CDA}" type="sibTrans" cxnId="{7920878E-49B6-4B4B-B91F-48503269D15E}">
      <dgm:prSet/>
      <dgm:spPr/>
      <dgm:t>
        <a:bodyPr/>
        <a:lstStyle/>
        <a:p>
          <a:endParaRPr lang="en-US"/>
        </a:p>
      </dgm:t>
    </dgm:pt>
    <dgm:pt modelId="{7A770DD2-2B1E-471C-9CB8-2718579CF9C2}">
      <dgm:prSet phldrT="[Text]"/>
      <dgm:spPr/>
      <dgm:t>
        <a:bodyPr/>
        <a:lstStyle/>
        <a:p>
          <a:r>
            <a:rPr lang="en-US"/>
            <a:t>Bronze</a:t>
          </a:r>
        </a:p>
      </dgm:t>
    </dgm:pt>
    <dgm:pt modelId="{A093A938-C2EA-4B98-BB0E-9DDA9B219DC2}" type="parTrans" cxnId="{E6676093-57C5-4CFE-9270-2CAB82E9AA07}">
      <dgm:prSet/>
      <dgm:spPr/>
      <dgm:t>
        <a:bodyPr/>
        <a:lstStyle/>
        <a:p>
          <a:endParaRPr lang="en-US"/>
        </a:p>
      </dgm:t>
    </dgm:pt>
    <dgm:pt modelId="{CEAA5509-0052-48A7-8177-01AC2787374D}" type="sibTrans" cxnId="{E6676093-57C5-4CFE-9270-2CAB82E9AA07}">
      <dgm:prSet/>
      <dgm:spPr/>
      <dgm:t>
        <a:bodyPr/>
        <a:lstStyle/>
        <a:p>
          <a:endParaRPr lang="en-US"/>
        </a:p>
      </dgm:t>
    </dgm:pt>
    <dgm:pt modelId="{2F645C50-6821-41FE-93DA-BC701CD9AF8E}">
      <dgm:prSet phldrT="[Text]"/>
      <dgm:spPr/>
      <dgm:t>
        <a:bodyPr/>
        <a:lstStyle/>
        <a:p>
          <a:r>
            <a:rPr lang="en-US"/>
            <a:t>Bad Records</a:t>
          </a:r>
        </a:p>
      </dgm:t>
    </dgm:pt>
    <dgm:pt modelId="{301D9777-2ACD-4DF5-B848-B6DCB4893F8F}" type="parTrans" cxnId="{864082EE-186F-4543-9439-6F848AF69929}">
      <dgm:prSet/>
      <dgm:spPr/>
      <dgm:t>
        <a:bodyPr/>
        <a:lstStyle/>
        <a:p>
          <a:endParaRPr lang="en-US"/>
        </a:p>
      </dgm:t>
    </dgm:pt>
    <dgm:pt modelId="{2F1FDB70-BA1A-43D1-887E-2F9A6FECC349}" type="sibTrans" cxnId="{864082EE-186F-4543-9439-6F848AF69929}">
      <dgm:prSet/>
      <dgm:spPr/>
      <dgm:t>
        <a:bodyPr/>
        <a:lstStyle/>
        <a:p>
          <a:endParaRPr lang="en-US"/>
        </a:p>
      </dgm:t>
    </dgm:pt>
    <dgm:pt modelId="{30809968-FE2F-4EBD-BEF6-47FA784669D9}">
      <dgm:prSet phldrT="[Text]"/>
      <dgm:spPr/>
      <dgm:t>
        <a:bodyPr/>
        <a:lstStyle/>
        <a:p>
          <a:r>
            <a:rPr lang="en-US"/>
            <a:t>download.sh</a:t>
          </a:r>
        </a:p>
      </dgm:t>
    </dgm:pt>
    <dgm:pt modelId="{00D70EA0-373A-45D1-B868-331AC0657CC3}" type="parTrans" cxnId="{19EF74C4-D103-40F4-8AE2-461253C079DF}">
      <dgm:prSet/>
      <dgm:spPr/>
      <dgm:t>
        <a:bodyPr/>
        <a:lstStyle/>
        <a:p>
          <a:endParaRPr lang="en-US"/>
        </a:p>
      </dgm:t>
    </dgm:pt>
    <dgm:pt modelId="{6C65DE12-2D63-46CE-816F-2B066516343E}" type="sibTrans" cxnId="{19EF74C4-D103-40F4-8AE2-461253C079DF}">
      <dgm:prSet/>
      <dgm:spPr/>
      <dgm:t>
        <a:bodyPr/>
        <a:lstStyle/>
        <a:p>
          <a:endParaRPr lang="en-US"/>
        </a:p>
      </dgm:t>
    </dgm:pt>
    <dgm:pt modelId="{0BCCC6EB-64AF-43CA-B759-017E50E59E9E}">
      <dgm:prSet phldrT="[Text]"/>
      <dgm:spPr/>
      <dgm:t>
        <a:bodyPr/>
        <a:lstStyle/>
        <a:p>
          <a:r>
            <a:rPr lang="en-US"/>
            <a:t>scraper.py</a:t>
          </a:r>
        </a:p>
      </dgm:t>
    </dgm:pt>
    <dgm:pt modelId="{30300809-0245-4E47-BE5A-BA1A25FC7A70}" type="parTrans" cxnId="{5ED97F8A-9410-4F79-AAE3-222DABC6628D}">
      <dgm:prSet/>
      <dgm:spPr/>
      <dgm:t>
        <a:bodyPr/>
        <a:lstStyle/>
        <a:p>
          <a:endParaRPr lang="en-US"/>
        </a:p>
      </dgm:t>
    </dgm:pt>
    <dgm:pt modelId="{E090077D-DA7F-418D-B458-A654E951FA7A}" type="sibTrans" cxnId="{5ED97F8A-9410-4F79-AAE3-222DABC6628D}">
      <dgm:prSet/>
      <dgm:spPr/>
      <dgm:t>
        <a:bodyPr/>
        <a:lstStyle/>
        <a:p>
          <a:endParaRPr lang="en-US"/>
        </a:p>
      </dgm:t>
    </dgm:pt>
    <dgm:pt modelId="{5EF032A9-DD7F-4E1C-B3B6-6E7C3B6A36D7}">
      <dgm:prSet phldrT="[Text]"/>
      <dgm:spPr/>
      <dgm:t>
        <a:bodyPr/>
        <a:lstStyle/>
        <a:p>
          <a:r>
            <a:rPr lang="en-US"/>
            <a:t>Read *.json</a:t>
          </a:r>
        </a:p>
      </dgm:t>
    </dgm:pt>
    <dgm:pt modelId="{BBE8F2A8-7138-40E9-A5CE-93BBF7818130}" type="parTrans" cxnId="{5D5195E3-482F-41AB-BBED-9764DA276AC7}">
      <dgm:prSet/>
      <dgm:spPr/>
      <dgm:t>
        <a:bodyPr/>
        <a:lstStyle/>
        <a:p>
          <a:endParaRPr lang="en-US"/>
        </a:p>
      </dgm:t>
    </dgm:pt>
    <dgm:pt modelId="{1402A508-D35D-41EC-9408-8DB0E3085763}" type="sibTrans" cxnId="{5D5195E3-482F-41AB-BBED-9764DA276AC7}">
      <dgm:prSet/>
      <dgm:spPr/>
      <dgm:t>
        <a:bodyPr/>
        <a:lstStyle/>
        <a:p>
          <a:endParaRPr lang="en-US"/>
        </a:p>
      </dgm:t>
    </dgm:pt>
    <dgm:pt modelId="{2D113596-8187-42C3-AA6F-CB076632FA78}">
      <dgm:prSet phldrT="[Text]"/>
      <dgm:spPr/>
      <dgm:t>
        <a:bodyPr/>
        <a:lstStyle/>
        <a:p>
          <a:r>
            <a:rPr lang="en-US"/>
            <a:t>Task Values</a:t>
          </a:r>
        </a:p>
      </dgm:t>
    </dgm:pt>
    <dgm:pt modelId="{1033CD50-1319-4A81-AF1B-502C563B05ED}" type="parTrans" cxnId="{F6466198-CF8E-4CEB-8B4C-1DB7891619EE}">
      <dgm:prSet/>
      <dgm:spPr/>
      <dgm:t>
        <a:bodyPr/>
        <a:lstStyle/>
        <a:p>
          <a:endParaRPr lang="en-US"/>
        </a:p>
      </dgm:t>
    </dgm:pt>
    <dgm:pt modelId="{F6AE92ED-93CC-4569-9493-1670E4ACECA3}" type="sibTrans" cxnId="{F6466198-CF8E-4CEB-8B4C-1DB7891619EE}">
      <dgm:prSet/>
      <dgm:spPr/>
      <dgm:t>
        <a:bodyPr/>
        <a:lstStyle/>
        <a:p>
          <a:endParaRPr lang="en-US"/>
        </a:p>
      </dgm:t>
    </dgm:pt>
    <dgm:pt modelId="{BE923DA4-A3E2-4B6C-B9E4-079ED1FF5D80}">
      <dgm:prSet phldrT="[Text]"/>
      <dgm:spPr/>
      <dgm:t>
        <a:bodyPr/>
        <a:lstStyle/>
        <a:p>
          <a:r>
            <a:rPr lang="en-US"/>
            <a:t>Sanity</a:t>
          </a:r>
        </a:p>
      </dgm:t>
    </dgm:pt>
    <dgm:pt modelId="{C5A1AE1E-9275-47E0-8194-9666C73269A4}" type="parTrans" cxnId="{2B7AB6F4-46BC-4D8F-819F-601080906AF3}">
      <dgm:prSet/>
      <dgm:spPr/>
      <dgm:t>
        <a:bodyPr/>
        <a:lstStyle/>
        <a:p>
          <a:endParaRPr lang="en-US"/>
        </a:p>
      </dgm:t>
    </dgm:pt>
    <dgm:pt modelId="{CF25F41C-7EC5-474D-8197-A885EFAA7C38}" type="sibTrans" cxnId="{2B7AB6F4-46BC-4D8F-819F-601080906AF3}">
      <dgm:prSet/>
      <dgm:spPr/>
      <dgm:t>
        <a:bodyPr/>
        <a:lstStyle/>
        <a:p>
          <a:endParaRPr lang="en-US"/>
        </a:p>
      </dgm:t>
    </dgm:pt>
    <dgm:pt modelId="{42C52A4A-3733-4671-8EEF-75B511C8E7D0}">
      <dgm:prSet phldrT="[Text]"/>
      <dgm:spPr/>
      <dgm:t>
        <a:bodyPr/>
        <a:lstStyle/>
        <a:p>
          <a:r>
            <a:rPr lang="en-US"/>
            <a:t>Silver</a:t>
          </a:r>
        </a:p>
      </dgm:t>
    </dgm:pt>
    <dgm:pt modelId="{13C83AD7-88C3-47BD-9B58-AEB509BB079D}" type="parTrans" cxnId="{A0A6F7DE-147E-4F88-9388-D4D6C2066263}">
      <dgm:prSet/>
      <dgm:spPr/>
      <dgm:t>
        <a:bodyPr/>
        <a:lstStyle/>
        <a:p>
          <a:endParaRPr lang="en-US"/>
        </a:p>
      </dgm:t>
    </dgm:pt>
    <dgm:pt modelId="{FF4633A7-B84C-4455-A9DA-0F08CB0871BF}" type="sibTrans" cxnId="{A0A6F7DE-147E-4F88-9388-D4D6C2066263}">
      <dgm:prSet/>
      <dgm:spPr/>
      <dgm:t>
        <a:bodyPr/>
        <a:lstStyle/>
        <a:p>
          <a:endParaRPr lang="en-US"/>
        </a:p>
      </dgm:t>
    </dgm:pt>
    <dgm:pt modelId="{4C809BC9-ED39-45F5-B491-EC57D7639BB6}">
      <dgm:prSet phldrT="[Text]"/>
      <dgm:spPr/>
      <dgm:t>
        <a:bodyPr/>
        <a:lstStyle/>
        <a:p>
          <a:r>
            <a:rPr lang="en-US"/>
            <a:t>Data Quality</a:t>
          </a:r>
        </a:p>
      </dgm:t>
    </dgm:pt>
    <dgm:pt modelId="{858174A0-B64C-442A-81C5-77BC74E3A8F1}" type="parTrans" cxnId="{BCADEC57-0128-4084-989F-2ACD4D7A9D2B}">
      <dgm:prSet/>
      <dgm:spPr/>
      <dgm:t>
        <a:bodyPr/>
        <a:lstStyle/>
        <a:p>
          <a:endParaRPr lang="en-US"/>
        </a:p>
      </dgm:t>
    </dgm:pt>
    <dgm:pt modelId="{C613EF8C-AFBF-4E5E-9B6E-22ECBCCF905C}" type="sibTrans" cxnId="{BCADEC57-0128-4084-989F-2ACD4D7A9D2B}">
      <dgm:prSet/>
      <dgm:spPr/>
      <dgm:t>
        <a:bodyPr/>
        <a:lstStyle/>
        <a:p>
          <a:endParaRPr lang="en-US"/>
        </a:p>
      </dgm:t>
    </dgm:pt>
    <dgm:pt modelId="{E94695F8-79A9-4A6F-9332-A86460D7B254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B8F1659A-A989-4CC4-A0EA-E676A0193434}" type="parTrans" cxnId="{A5B3A470-1865-4AA5-B29F-2E7BE9BEE9DE}">
      <dgm:prSet/>
      <dgm:spPr/>
      <dgm:t>
        <a:bodyPr/>
        <a:lstStyle/>
        <a:p>
          <a:endParaRPr lang="en-US"/>
        </a:p>
      </dgm:t>
    </dgm:pt>
    <dgm:pt modelId="{2737493B-CAEE-4C55-816D-683957D435BF}" type="sibTrans" cxnId="{A5B3A470-1865-4AA5-B29F-2E7BE9BEE9DE}">
      <dgm:prSet/>
      <dgm:spPr/>
      <dgm:t>
        <a:bodyPr/>
        <a:lstStyle/>
        <a:p>
          <a:endParaRPr lang="en-US"/>
        </a:p>
      </dgm:t>
    </dgm:pt>
    <dgm:pt modelId="{46878692-4F81-45B6-AEAC-C34A7D3DB403}" type="pres">
      <dgm:prSet presAssocID="{00AED7FB-23D0-42CF-A7D7-0B8FD0CFB235}" presName="Name0" presStyleCnt="0">
        <dgm:presLayoutVars>
          <dgm:dir/>
          <dgm:resizeHandles val="exact"/>
        </dgm:presLayoutVars>
      </dgm:prSet>
      <dgm:spPr/>
    </dgm:pt>
    <dgm:pt modelId="{8E458302-604B-43ED-937B-58DB6CF4B48A}" type="pres">
      <dgm:prSet presAssocID="{27E0C081-2C09-4E55-B56E-2F0250AFF4B3}" presName="node" presStyleLbl="node1" presStyleIdx="0" presStyleCnt="4">
        <dgm:presLayoutVars>
          <dgm:bulletEnabled val="1"/>
        </dgm:presLayoutVars>
      </dgm:prSet>
      <dgm:spPr/>
    </dgm:pt>
    <dgm:pt modelId="{4592C09B-FC4B-4050-9B3B-587F38743BA7}" type="pres">
      <dgm:prSet presAssocID="{935E9868-B6E3-41AB-8D6E-079869602B54}" presName="sibTrans" presStyleLbl="sibTrans2D1" presStyleIdx="0" presStyleCnt="3"/>
      <dgm:spPr/>
    </dgm:pt>
    <dgm:pt modelId="{66665620-1B37-40AA-9B7C-CEE59761A5EB}" type="pres">
      <dgm:prSet presAssocID="{935E9868-B6E3-41AB-8D6E-079869602B54}" presName="connectorText" presStyleLbl="sibTrans2D1" presStyleIdx="0" presStyleCnt="3"/>
      <dgm:spPr/>
    </dgm:pt>
    <dgm:pt modelId="{B93893CE-97E2-47B2-BCDC-6F50540DA39C}" type="pres">
      <dgm:prSet presAssocID="{176A8DD1-ED9F-4297-BAC2-996A70129130}" presName="node" presStyleLbl="node1" presStyleIdx="1" presStyleCnt="4">
        <dgm:presLayoutVars>
          <dgm:bulletEnabled val="1"/>
        </dgm:presLayoutVars>
      </dgm:prSet>
      <dgm:spPr/>
    </dgm:pt>
    <dgm:pt modelId="{971E7205-14F0-4082-8ECF-8482D9C8E826}" type="pres">
      <dgm:prSet presAssocID="{4E2D718C-8E33-436F-83A0-A7E3E9EC3CDA}" presName="sibTrans" presStyleLbl="sibTrans2D1" presStyleIdx="1" presStyleCnt="3"/>
      <dgm:spPr/>
    </dgm:pt>
    <dgm:pt modelId="{D046653D-AD20-408F-800E-5F38223E7576}" type="pres">
      <dgm:prSet presAssocID="{4E2D718C-8E33-436F-83A0-A7E3E9EC3CDA}" presName="connectorText" presStyleLbl="sibTrans2D1" presStyleIdx="1" presStyleCnt="3"/>
      <dgm:spPr/>
    </dgm:pt>
    <dgm:pt modelId="{DE552DB6-AE5F-4DF0-8642-850E4DB411D0}" type="pres">
      <dgm:prSet presAssocID="{7A770DD2-2B1E-471C-9CB8-2718579CF9C2}" presName="node" presStyleLbl="node1" presStyleIdx="2" presStyleCnt="4">
        <dgm:presLayoutVars>
          <dgm:bulletEnabled val="1"/>
        </dgm:presLayoutVars>
      </dgm:prSet>
      <dgm:spPr/>
    </dgm:pt>
    <dgm:pt modelId="{084101B8-2E46-4F9F-9460-43AD16804F08}" type="pres">
      <dgm:prSet presAssocID="{CEAA5509-0052-48A7-8177-01AC2787374D}" presName="sibTrans" presStyleLbl="sibTrans2D1" presStyleIdx="2" presStyleCnt="3"/>
      <dgm:spPr/>
    </dgm:pt>
    <dgm:pt modelId="{8DFFF0DF-F289-483D-8115-5E036DD2D0D0}" type="pres">
      <dgm:prSet presAssocID="{CEAA5509-0052-48A7-8177-01AC2787374D}" presName="connectorText" presStyleLbl="sibTrans2D1" presStyleIdx="2" presStyleCnt="3"/>
      <dgm:spPr/>
    </dgm:pt>
    <dgm:pt modelId="{01C25E37-F1CD-4ED4-89A5-151E7F249CD6}" type="pres">
      <dgm:prSet presAssocID="{42C52A4A-3733-4671-8EEF-75B511C8E7D0}" presName="node" presStyleLbl="node1" presStyleIdx="3" presStyleCnt="4">
        <dgm:presLayoutVars>
          <dgm:bulletEnabled val="1"/>
        </dgm:presLayoutVars>
      </dgm:prSet>
      <dgm:spPr/>
    </dgm:pt>
  </dgm:ptLst>
  <dgm:cxnLst>
    <dgm:cxn modelId="{2DEBDC09-BC5D-4ED5-BEC2-C226946DF2B9}" type="presOf" srcId="{BE923DA4-A3E2-4B6C-B9E4-079ED1FF5D80}" destId="{B93893CE-97E2-47B2-BCDC-6F50540DA39C}" srcOrd="0" destOrd="3" presId="urn:microsoft.com/office/officeart/2005/8/layout/process1"/>
    <dgm:cxn modelId="{143FA70C-F9BA-42E8-86D2-576AAC385A3B}" type="presOf" srcId="{E94695F8-79A9-4A6F-9332-A86460D7B254}" destId="{DE552DB6-AE5F-4DF0-8642-850E4DB411D0}" srcOrd="0" destOrd="2" presId="urn:microsoft.com/office/officeart/2005/8/layout/process1"/>
    <dgm:cxn modelId="{9556C716-3733-42BC-8ED7-BE55C11534BF}" type="presOf" srcId="{30809968-FE2F-4EBD-BEF6-47FA784669D9}" destId="{8E458302-604B-43ED-937B-58DB6CF4B48A}" srcOrd="0" destOrd="1" presId="urn:microsoft.com/office/officeart/2005/8/layout/process1"/>
    <dgm:cxn modelId="{FC6EF71C-3756-4898-BE96-40D248BBE7C0}" type="presOf" srcId="{CEAA5509-0052-48A7-8177-01AC2787374D}" destId="{084101B8-2E46-4F9F-9460-43AD16804F08}" srcOrd="0" destOrd="0" presId="urn:microsoft.com/office/officeart/2005/8/layout/process1"/>
    <dgm:cxn modelId="{E0141625-6566-4AE9-916C-EF6DC295F2A9}" type="presOf" srcId="{935E9868-B6E3-41AB-8D6E-079869602B54}" destId="{4592C09B-FC4B-4050-9B3B-587F38743BA7}" srcOrd="0" destOrd="0" presId="urn:microsoft.com/office/officeart/2005/8/layout/process1"/>
    <dgm:cxn modelId="{96FBF336-B40D-48E3-9448-541989076C6F}" srcId="{00AED7FB-23D0-42CF-A7D7-0B8FD0CFB235}" destId="{27E0C081-2C09-4E55-B56E-2F0250AFF4B3}" srcOrd="0" destOrd="0" parTransId="{BA4366EE-19BE-422C-8A47-3BCA1A48CBBC}" sibTransId="{935E9868-B6E3-41AB-8D6E-079869602B54}"/>
    <dgm:cxn modelId="{1B505F37-8995-4BBC-97CD-3509628786AF}" type="presOf" srcId="{4C809BC9-ED39-45F5-B491-EC57D7639BB6}" destId="{01C25E37-F1CD-4ED4-89A5-151E7F249CD6}" srcOrd="0" destOrd="1" presId="urn:microsoft.com/office/officeart/2005/8/layout/process1"/>
    <dgm:cxn modelId="{1A4B894D-1E5C-48B1-8C48-2B5C30E16E3F}" type="presOf" srcId="{935E9868-B6E3-41AB-8D6E-079869602B54}" destId="{66665620-1B37-40AA-9B7C-CEE59761A5EB}" srcOrd="1" destOrd="0" presId="urn:microsoft.com/office/officeart/2005/8/layout/process1"/>
    <dgm:cxn modelId="{A5B3A470-1865-4AA5-B29F-2E7BE9BEE9DE}" srcId="{7A770DD2-2B1E-471C-9CB8-2718579CF9C2}" destId="{E94695F8-79A9-4A6F-9332-A86460D7B254}" srcOrd="1" destOrd="0" parTransId="{B8F1659A-A989-4CC4-A0EA-E676A0193434}" sibTransId="{2737493B-CAEE-4C55-816D-683957D435BF}"/>
    <dgm:cxn modelId="{069DB253-D206-4120-A09D-1A0246E4C00E}" type="presOf" srcId="{4E2D718C-8E33-436F-83A0-A7E3E9EC3CDA}" destId="{D046653D-AD20-408F-800E-5F38223E7576}" srcOrd="1" destOrd="0" presId="urn:microsoft.com/office/officeart/2005/8/layout/process1"/>
    <dgm:cxn modelId="{5A73EA54-3F91-4A73-A55C-0A20E7982A09}" type="presOf" srcId="{2D113596-8187-42C3-AA6F-CB076632FA78}" destId="{B93893CE-97E2-47B2-BCDC-6F50540DA39C}" srcOrd="0" destOrd="2" presId="urn:microsoft.com/office/officeart/2005/8/layout/process1"/>
    <dgm:cxn modelId="{BCADEC57-0128-4084-989F-2ACD4D7A9D2B}" srcId="{42C52A4A-3733-4671-8EEF-75B511C8E7D0}" destId="{4C809BC9-ED39-45F5-B491-EC57D7639BB6}" srcOrd="0" destOrd="0" parTransId="{858174A0-B64C-442A-81C5-77BC74E3A8F1}" sibTransId="{C613EF8C-AFBF-4E5E-9B6E-22ECBCCF905C}"/>
    <dgm:cxn modelId="{57D09983-C01B-4E03-9DCB-89BD68B0A6CA}" type="presOf" srcId="{0BCCC6EB-64AF-43CA-B759-017E50E59E9E}" destId="{8E458302-604B-43ED-937B-58DB6CF4B48A}" srcOrd="0" destOrd="2" presId="urn:microsoft.com/office/officeart/2005/8/layout/process1"/>
    <dgm:cxn modelId="{E4EF6F85-682D-4F73-9348-47BC1C8D35B3}" type="presOf" srcId="{42C52A4A-3733-4671-8EEF-75B511C8E7D0}" destId="{01C25E37-F1CD-4ED4-89A5-151E7F249CD6}" srcOrd="0" destOrd="0" presId="urn:microsoft.com/office/officeart/2005/8/layout/process1"/>
    <dgm:cxn modelId="{5ED97F8A-9410-4F79-AAE3-222DABC6628D}" srcId="{27E0C081-2C09-4E55-B56E-2F0250AFF4B3}" destId="{0BCCC6EB-64AF-43CA-B759-017E50E59E9E}" srcOrd="1" destOrd="0" parTransId="{30300809-0245-4E47-BE5A-BA1A25FC7A70}" sibTransId="{E090077D-DA7F-418D-B458-A654E951FA7A}"/>
    <dgm:cxn modelId="{FC5C198C-F31C-4BB2-8653-6D018E9B3B71}" type="presOf" srcId="{4E2D718C-8E33-436F-83A0-A7E3E9EC3CDA}" destId="{971E7205-14F0-4082-8ECF-8482D9C8E826}" srcOrd="0" destOrd="0" presId="urn:microsoft.com/office/officeart/2005/8/layout/process1"/>
    <dgm:cxn modelId="{7920878E-49B6-4B4B-B91F-48503269D15E}" srcId="{00AED7FB-23D0-42CF-A7D7-0B8FD0CFB235}" destId="{176A8DD1-ED9F-4297-BAC2-996A70129130}" srcOrd="1" destOrd="0" parTransId="{5343B6A7-0BF2-4870-9C32-313E17CD8C53}" sibTransId="{4E2D718C-8E33-436F-83A0-A7E3E9EC3CDA}"/>
    <dgm:cxn modelId="{1760868F-9497-43DE-9D2C-0F397D2A063C}" type="presOf" srcId="{2F645C50-6821-41FE-93DA-BC701CD9AF8E}" destId="{DE552DB6-AE5F-4DF0-8642-850E4DB411D0}" srcOrd="0" destOrd="1" presId="urn:microsoft.com/office/officeart/2005/8/layout/process1"/>
    <dgm:cxn modelId="{E6676093-57C5-4CFE-9270-2CAB82E9AA07}" srcId="{00AED7FB-23D0-42CF-A7D7-0B8FD0CFB235}" destId="{7A770DD2-2B1E-471C-9CB8-2718579CF9C2}" srcOrd="2" destOrd="0" parTransId="{A093A938-C2EA-4B98-BB0E-9DDA9B219DC2}" sibTransId="{CEAA5509-0052-48A7-8177-01AC2787374D}"/>
    <dgm:cxn modelId="{F6466198-CF8E-4CEB-8B4C-1DB7891619EE}" srcId="{176A8DD1-ED9F-4297-BAC2-996A70129130}" destId="{2D113596-8187-42C3-AA6F-CB076632FA78}" srcOrd="1" destOrd="0" parTransId="{1033CD50-1319-4A81-AF1B-502C563B05ED}" sibTransId="{F6AE92ED-93CC-4569-9493-1670E4ACECA3}"/>
    <dgm:cxn modelId="{926A519D-85D5-46B3-AD77-2349CEAA03E6}" type="presOf" srcId="{176A8DD1-ED9F-4297-BAC2-996A70129130}" destId="{B93893CE-97E2-47B2-BCDC-6F50540DA39C}" srcOrd="0" destOrd="0" presId="urn:microsoft.com/office/officeart/2005/8/layout/process1"/>
    <dgm:cxn modelId="{DD22A3A9-4596-405C-8BBB-9D9736FFE21D}" type="presOf" srcId="{CEAA5509-0052-48A7-8177-01AC2787374D}" destId="{8DFFF0DF-F289-483D-8115-5E036DD2D0D0}" srcOrd="1" destOrd="0" presId="urn:microsoft.com/office/officeart/2005/8/layout/process1"/>
    <dgm:cxn modelId="{9A3348B8-D800-4EDF-A7B6-E476BF2CDE9D}" type="presOf" srcId="{7A770DD2-2B1E-471C-9CB8-2718579CF9C2}" destId="{DE552DB6-AE5F-4DF0-8642-850E4DB411D0}" srcOrd="0" destOrd="0" presId="urn:microsoft.com/office/officeart/2005/8/layout/process1"/>
    <dgm:cxn modelId="{19EF74C4-D103-40F4-8AE2-461253C079DF}" srcId="{27E0C081-2C09-4E55-B56E-2F0250AFF4B3}" destId="{30809968-FE2F-4EBD-BEF6-47FA784669D9}" srcOrd="0" destOrd="0" parTransId="{00D70EA0-373A-45D1-B868-331AC0657CC3}" sibTransId="{6C65DE12-2D63-46CE-816F-2B066516343E}"/>
    <dgm:cxn modelId="{A0A6F7DE-147E-4F88-9388-D4D6C2066263}" srcId="{00AED7FB-23D0-42CF-A7D7-0B8FD0CFB235}" destId="{42C52A4A-3733-4671-8EEF-75B511C8E7D0}" srcOrd="3" destOrd="0" parTransId="{13C83AD7-88C3-47BD-9B58-AEB509BB079D}" sibTransId="{FF4633A7-B84C-4455-A9DA-0F08CB0871BF}"/>
    <dgm:cxn modelId="{5D5195E3-482F-41AB-BBED-9764DA276AC7}" srcId="{176A8DD1-ED9F-4297-BAC2-996A70129130}" destId="{5EF032A9-DD7F-4E1C-B3B6-6E7C3B6A36D7}" srcOrd="0" destOrd="0" parTransId="{BBE8F2A8-7138-40E9-A5CE-93BBF7818130}" sibTransId="{1402A508-D35D-41EC-9408-8DB0E3085763}"/>
    <dgm:cxn modelId="{8EDFC6E4-A43A-41B0-85AA-7FE2B6B1A83F}" type="presOf" srcId="{27E0C081-2C09-4E55-B56E-2F0250AFF4B3}" destId="{8E458302-604B-43ED-937B-58DB6CF4B48A}" srcOrd="0" destOrd="0" presId="urn:microsoft.com/office/officeart/2005/8/layout/process1"/>
    <dgm:cxn modelId="{864082EE-186F-4543-9439-6F848AF69929}" srcId="{7A770DD2-2B1E-471C-9CB8-2718579CF9C2}" destId="{2F645C50-6821-41FE-93DA-BC701CD9AF8E}" srcOrd="0" destOrd="0" parTransId="{301D9777-2ACD-4DF5-B848-B6DCB4893F8F}" sibTransId="{2F1FDB70-BA1A-43D1-887E-2F9A6FECC349}"/>
    <dgm:cxn modelId="{AE14F2F3-93C1-429A-831B-8AB1C8A44946}" type="presOf" srcId="{00AED7FB-23D0-42CF-A7D7-0B8FD0CFB235}" destId="{46878692-4F81-45B6-AEAC-C34A7D3DB403}" srcOrd="0" destOrd="0" presId="urn:microsoft.com/office/officeart/2005/8/layout/process1"/>
    <dgm:cxn modelId="{2B7AB6F4-46BC-4D8F-819F-601080906AF3}" srcId="{176A8DD1-ED9F-4297-BAC2-996A70129130}" destId="{BE923DA4-A3E2-4B6C-B9E4-079ED1FF5D80}" srcOrd="2" destOrd="0" parTransId="{C5A1AE1E-9275-47E0-8194-9666C73269A4}" sibTransId="{CF25F41C-7EC5-474D-8197-A885EFAA7C38}"/>
    <dgm:cxn modelId="{3D6E31FC-29D5-46B1-8A9C-B7A991EEBD53}" type="presOf" srcId="{5EF032A9-DD7F-4E1C-B3B6-6E7C3B6A36D7}" destId="{B93893CE-97E2-47B2-BCDC-6F50540DA39C}" srcOrd="0" destOrd="1" presId="urn:microsoft.com/office/officeart/2005/8/layout/process1"/>
    <dgm:cxn modelId="{5D59C86A-D9BC-4FAB-ADD0-8B2B48B07E4A}" type="presParOf" srcId="{46878692-4F81-45B6-AEAC-C34A7D3DB403}" destId="{8E458302-604B-43ED-937B-58DB6CF4B48A}" srcOrd="0" destOrd="0" presId="urn:microsoft.com/office/officeart/2005/8/layout/process1"/>
    <dgm:cxn modelId="{F46329AC-C693-44C9-8249-251817B8AA59}" type="presParOf" srcId="{46878692-4F81-45B6-AEAC-C34A7D3DB403}" destId="{4592C09B-FC4B-4050-9B3B-587F38743BA7}" srcOrd="1" destOrd="0" presId="urn:microsoft.com/office/officeart/2005/8/layout/process1"/>
    <dgm:cxn modelId="{83C95CF7-C2F2-434B-911B-87691972BB33}" type="presParOf" srcId="{4592C09B-FC4B-4050-9B3B-587F38743BA7}" destId="{66665620-1B37-40AA-9B7C-CEE59761A5EB}" srcOrd="0" destOrd="0" presId="urn:microsoft.com/office/officeart/2005/8/layout/process1"/>
    <dgm:cxn modelId="{4912D5F5-2CBC-4B95-B366-9210B1CE0E2C}" type="presParOf" srcId="{46878692-4F81-45B6-AEAC-C34A7D3DB403}" destId="{B93893CE-97E2-47B2-BCDC-6F50540DA39C}" srcOrd="2" destOrd="0" presId="urn:microsoft.com/office/officeart/2005/8/layout/process1"/>
    <dgm:cxn modelId="{DC6CBBE2-4FD3-4806-A5B1-C78B679B82DA}" type="presParOf" srcId="{46878692-4F81-45B6-AEAC-C34A7D3DB403}" destId="{971E7205-14F0-4082-8ECF-8482D9C8E826}" srcOrd="3" destOrd="0" presId="urn:microsoft.com/office/officeart/2005/8/layout/process1"/>
    <dgm:cxn modelId="{A1739A95-0927-406D-B330-9AE55B8129A5}" type="presParOf" srcId="{971E7205-14F0-4082-8ECF-8482D9C8E826}" destId="{D046653D-AD20-408F-800E-5F38223E7576}" srcOrd="0" destOrd="0" presId="urn:microsoft.com/office/officeart/2005/8/layout/process1"/>
    <dgm:cxn modelId="{24CEACD0-F4FE-4A0B-BF7C-DA23F2C3A75A}" type="presParOf" srcId="{46878692-4F81-45B6-AEAC-C34A7D3DB403}" destId="{DE552DB6-AE5F-4DF0-8642-850E4DB411D0}" srcOrd="4" destOrd="0" presId="urn:microsoft.com/office/officeart/2005/8/layout/process1"/>
    <dgm:cxn modelId="{02F6AB31-28B7-46B0-91BC-CA91D639172B}" type="presParOf" srcId="{46878692-4F81-45B6-AEAC-C34A7D3DB403}" destId="{084101B8-2E46-4F9F-9460-43AD16804F08}" srcOrd="5" destOrd="0" presId="urn:microsoft.com/office/officeart/2005/8/layout/process1"/>
    <dgm:cxn modelId="{62F96C4D-6115-4D3D-835F-B9C07065E041}" type="presParOf" srcId="{084101B8-2E46-4F9F-9460-43AD16804F08}" destId="{8DFFF0DF-F289-483D-8115-5E036DD2D0D0}" srcOrd="0" destOrd="0" presId="urn:microsoft.com/office/officeart/2005/8/layout/process1"/>
    <dgm:cxn modelId="{93C65C1B-4B08-4120-A523-09EC4960B63F}" type="presParOf" srcId="{46878692-4F81-45B6-AEAC-C34A7D3DB403}" destId="{01C25E37-F1CD-4ED4-89A5-151E7F249CD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458302-604B-43ED-937B-58DB6CF4B48A}">
      <dsp:nvSpPr>
        <dsp:cNvPr id="0" name=""/>
        <dsp:cNvSpPr/>
      </dsp:nvSpPr>
      <dsp:spPr>
        <a:xfrm>
          <a:off x="2595" y="50745"/>
          <a:ext cx="1134674" cy="950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Downloader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download.sh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scraper.py</a:t>
          </a:r>
        </a:p>
      </dsp:txBody>
      <dsp:txXfrm>
        <a:off x="30422" y="78572"/>
        <a:ext cx="1079020" cy="894414"/>
      </dsp:txXfrm>
    </dsp:sp>
    <dsp:sp modelId="{4592C09B-FC4B-4050-9B3B-587F38743BA7}">
      <dsp:nvSpPr>
        <dsp:cNvPr id="0" name=""/>
        <dsp:cNvSpPr/>
      </dsp:nvSpPr>
      <dsp:spPr>
        <a:xfrm>
          <a:off x="1250737" y="385080"/>
          <a:ext cx="240551" cy="2813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250737" y="441360"/>
        <a:ext cx="168386" cy="168839"/>
      </dsp:txXfrm>
    </dsp:sp>
    <dsp:sp modelId="{B93893CE-97E2-47B2-BCDC-6F50540DA39C}">
      <dsp:nvSpPr>
        <dsp:cNvPr id="0" name=""/>
        <dsp:cNvSpPr/>
      </dsp:nvSpPr>
      <dsp:spPr>
        <a:xfrm>
          <a:off x="1591140" y="50745"/>
          <a:ext cx="1134674" cy="950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Job Settings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Read *.json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Task Values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Sanity</a:t>
          </a:r>
        </a:p>
      </dsp:txBody>
      <dsp:txXfrm>
        <a:off x="1618967" y="78572"/>
        <a:ext cx="1079020" cy="894414"/>
      </dsp:txXfrm>
    </dsp:sp>
    <dsp:sp modelId="{971E7205-14F0-4082-8ECF-8482D9C8E826}">
      <dsp:nvSpPr>
        <dsp:cNvPr id="0" name=""/>
        <dsp:cNvSpPr/>
      </dsp:nvSpPr>
      <dsp:spPr>
        <a:xfrm>
          <a:off x="2839282" y="385080"/>
          <a:ext cx="240551" cy="2813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839282" y="441360"/>
        <a:ext cx="168386" cy="168839"/>
      </dsp:txXfrm>
    </dsp:sp>
    <dsp:sp modelId="{DE552DB6-AE5F-4DF0-8642-850E4DB411D0}">
      <dsp:nvSpPr>
        <dsp:cNvPr id="0" name=""/>
        <dsp:cNvSpPr/>
      </dsp:nvSpPr>
      <dsp:spPr>
        <a:xfrm>
          <a:off x="3179684" y="50745"/>
          <a:ext cx="1134674" cy="950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Bronze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Bad Records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History</a:t>
          </a:r>
        </a:p>
      </dsp:txBody>
      <dsp:txXfrm>
        <a:off x="3207511" y="78572"/>
        <a:ext cx="1079020" cy="894414"/>
      </dsp:txXfrm>
    </dsp:sp>
    <dsp:sp modelId="{084101B8-2E46-4F9F-9460-43AD16804F08}">
      <dsp:nvSpPr>
        <dsp:cNvPr id="0" name=""/>
        <dsp:cNvSpPr/>
      </dsp:nvSpPr>
      <dsp:spPr>
        <a:xfrm>
          <a:off x="4427827" y="385080"/>
          <a:ext cx="240551" cy="2813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427827" y="441360"/>
        <a:ext cx="168386" cy="168839"/>
      </dsp:txXfrm>
    </dsp:sp>
    <dsp:sp modelId="{01C25E37-F1CD-4ED4-89A5-151E7F249CD6}">
      <dsp:nvSpPr>
        <dsp:cNvPr id="0" name=""/>
        <dsp:cNvSpPr/>
      </dsp:nvSpPr>
      <dsp:spPr>
        <a:xfrm>
          <a:off x="4768229" y="50745"/>
          <a:ext cx="1134674" cy="9500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Silver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Data Quality</a:t>
          </a:r>
        </a:p>
      </dsp:txBody>
      <dsp:txXfrm>
        <a:off x="4796056" y="78572"/>
        <a:ext cx="1079020" cy="8944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Harris</dc:creator>
  <cp:keywords/>
  <dc:description/>
  <cp:lastModifiedBy>Bryan Harris</cp:lastModifiedBy>
  <cp:revision>9</cp:revision>
  <dcterms:created xsi:type="dcterms:W3CDTF">2025-07-05T17:12:00Z</dcterms:created>
  <dcterms:modified xsi:type="dcterms:W3CDTF">2025-07-09T13:21:00Z</dcterms:modified>
</cp:coreProperties>
</file>