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443C2" w14:textId="256947F3" w:rsidR="006367D5" w:rsidRPr="006367D5" w:rsidRDefault="006367D5" w:rsidP="006367D5">
      <w:pPr>
        <w:rPr>
          <w:rFonts w:ascii="Times New Roman" w:hAnsi="Times New Roman" w:cs="Times New Roman"/>
          <w:sz w:val="24"/>
          <w:szCs w:val="24"/>
        </w:rPr>
      </w:pPr>
      <w:r w:rsidRPr="006367D5">
        <w:rPr>
          <w:rFonts w:ascii="Times New Roman" w:hAnsi="Times New Roman" w:cs="Times New Roman"/>
          <w:b/>
          <w:sz w:val="24"/>
          <w:szCs w:val="24"/>
        </w:rPr>
        <w:t>Date Assigned</w:t>
      </w:r>
      <w:r w:rsidRPr="006367D5">
        <w:rPr>
          <w:rFonts w:ascii="Times New Roman" w:hAnsi="Times New Roman" w:cs="Times New Roman"/>
          <w:sz w:val="24"/>
          <w:szCs w:val="24"/>
        </w:rPr>
        <w:t xml:space="preserve">: </w:t>
      </w:r>
      <w:r>
        <w:rPr>
          <w:rFonts w:ascii="Times New Roman" w:hAnsi="Times New Roman" w:cs="Times New Roman"/>
          <w:sz w:val="24"/>
          <w:szCs w:val="24"/>
        </w:rPr>
        <w:t>November 6, 2020</w:t>
      </w:r>
      <w:r w:rsidRPr="006367D5">
        <w:rPr>
          <w:rFonts w:ascii="Times New Roman" w:hAnsi="Times New Roman" w:cs="Times New Roman"/>
          <w:sz w:val="24"/>
          <w:szCs w:val="24"/>
        </w:rPr>
        <w:t xml:space="preserve"> </w:t>
      </w:r>
    </w:p>
    <w:p w14:paraId="72E5FE24" w14:textId="77777777" w:rsidR="006367D5" w:rsidRDefault="006367D5" w:rsidP="006367D5">
      <w:pPr>
        <w:spacing w:after="0" w:line="240" w:lineRule="auto"/>
        <w:rPr>
          <w:rFonts w:ascii="Times New Roman" w:hAnsi="Times New Roman" w:cs="Times New Roman"/>
          <w:b/>
          <w:sz w:val="24"/>
          <w:szCs w:val="24"/>
        </w:rPr>
      </w:pPr>
      <w:r w:rsidRPr="006367D5">
        <w:rPr>
          <w:rFonts w:ascii="Times New Roman" w:hAnsi="Times New Roman" w:cs="Times New Roman"/>
          <w:b/>
          <w:sz w:val="24"/>
          <w:szCs w:val="24"/>
        </w:rPr>
        <w:t>RDC Analyst</w:t>
      </w:r>
    </w:p>
    <w:p w14:paraId="670996A5" w14:textId="08CC7EDD" w:rsidR="006367D5" w:rsidRPr="006367D5" w:rsidRDefault="006367D5" w:rsidP="006367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w:t>
      </w:r>
      <w:r w:rsidRPr="006367D5">
        <w:rPr>
          <w:rFonts w:ascii="Times New Roman" w:hAnsi="Times New Roman" w:cs="Times New Roman"/>
          <w:sz w:val="24"/>
          <w:szCs w:val="24"/>
        </w:rPr>
        <w:t xml:space="preserve">drienne L. Jones, </w:t>
      </w:r>
    </w:p>
    <w:p w14:paraId="75E51E71" w14:textId="77777777" w:rsidR="006367D5" w:rsidRPr="006367D5" w:rsidRDefault="006367D5" w:rsidP="006367D5">
      <w:pPr>
        <w:spacing w:after="0" w:line="240" w:lineRule="auto"/>
        <w:contextualSpacing/>
        <w:rPr>
          <w:rFonts w:ascii="Times New Roman" w:hAnsi="Times New Roman" w:cs="Times New Roman"/>
          <w:sz w:val="24"/>
          <w:szCs w:val="24"/>
        </w:rPr>
      </w:pPr>
      <w:r w:rsidRPr="006367D5">
        <w:rPr>
          <w:rFonts w:ascii="Times New Roman" w:hAnsi="Times New Roman" w:cs="Times New Roman"/>
          <w:sz w:val="24"/>
          <w:szCs w:val="24"/>
        </w:rPr>
        <w:t xml:space="preserve">Email: </w:t>
      </w:r>
      <w:hyperlink r:id="rId7" w:history="1">
        <w:r w:rsidRPr="006367D5">
          <w:rPr>
            <w:rFonts w:ascii="Times New Roman" w:hAnsi="Times New Roman" w:cs="Times New Roman"/>
            <w:color w:val="0563C1" w:themeColor="hyperlink"/>
            <w:sz w:val="24"/>
            <w:szCs w:val="24"/>
            <w:u w:val="single"/>
          </w:rPr>
          <w:t>ALJ1@CDC.GOV</w:t>
        </w:r>
      </w:hyperlink>
    </w:p>
    <w:p w14:paraId="71CDC178" w14:textId="77777777" w:rsidR="006367D5" w:rsidRPr="006367D5" w:rsidRDefault="006367D5" w:rsidP="006367D5">
      <w:pPr>
        <w:spacing w:after="0" w:line="240" w:lineRule="auto"/>
        <w:contextualSpacing/>
        <w:rPr>
          <w:rFonts w:ascii="Times New Roman" w:hAnsi="Times New Roman" w:cs="Times New Roman"/>
          <w:sz w:val="24"/>
          <w:szCs w:val="24"/>
        </w:rPr>
      </w:pPr>
      <w:r w:rsidRPr="006367D5">
        <w:rPr>
          <w:rFonts w:ascii="Times New Roman" w:hAnsi="Times New Roman" w:cs="Times New Roman"/>
          <w:sz w:val="24"/>
          <w:szCs w:val="24"/>
        </w:rPr>
        <w:t>Phone:  301-458-4300</w:t>
      </w:r>
    </w:p>
    <w:p w14:paraId="7D841280" w14:textId="77777777" w:rsidR="006367D5" w:rsidRPr="006367D5" w:rsidRDefault="006367D5" w:rsidP="006367D5">
      <w:pPr>
        <w:rPr>
          <w:rFonts w:ascii="Times New Roman" w:hAnsi="Times New Roman" w:cs="Times New Roman"/>
          <w:b/>
          <w:sz w:val="24"/>
          <w:szCs w:val="24"/>
        </w:rPr>
      </w:pPr>
    </w:p>
    <w:p w14:paraId="61B2F924" w14:textId="77777777" w:rsidR="006367D5" w:rsidRDefault="006367D5" w:rsidP="006367D5">
      <w:pPr>
        <w:spacing w:after="0" w:line="240" w:lineRule="auto"/>
        <w:rPr>
          <w:rFonts w:ascii="Times New Roman" w:hAnsi="Times New Roman" w:cs="Times New Roman"/>
          <w:b/>
          <w:sz w:val="24"/>
          <w:szCs w:val="24"/>
        </w:rPr>
      </w:pPr>
      <w:r w:rsidRPr="006367D5">
        <w:rPr>
          <w:rFonts w:ascii="Times New Roman" w:hAnsi="Times New Roman" w:cs="Times New Roman"/>
          <w:b/>
          <w:sz w:val="24"/>
          <w:szCs w:val="24"/>
        </w:rPr>
        <w:t xml:space="preserve">Schedule: </w:t>
      </w:r>
    </w:p>
    <w:p w14:paraId="35F6C22D" w14:textId="565DA5EB" w:rsidR="006367D5" w:rsidRPr="006367D5" w:rsidRDefault="006367D5" w:rsidP="006367D5">
      <w:pPr>
        <w:spacing w:after="0" w:line="240" w:lineRule="auto"/>
        <w:rPr>
          <w:rFonts w:ascii="Times New Roman" w:hAnsi="Times New Roman" w:cs="Times New Roman"/>
          <w:sz w:val="24"/>
          <w:szCs w:val="24"/>
        </w:rPr>
      </w:pPr>
      <w:r w:rsidRPr="006367D5">
        <w:rPr>
          <w:rFonts w:ascii="Times New Roman" w:hAnsi="Times New Roman" w:cs="Times New Roman"/>
          <w:sz w:val="24"/>
          <w:szCs w:val="24"/>
        </w:rPr>
        <w:t xml:space="preserve">Monday </w:t>
      </w:r>
      <w:r>
        <w:rPr>
          <w:rFonts w:ascii="Times New Roman" w:hAnsi="Times New Roman" w:cs="Times New Roman"/>
          <w:sz w:val="24"/>
          <w:szCs w:val="24"/>
        </w:rPr>
        <w:t>-</w:t>
      </w:r>
      <w:r w:rsidRPr="006367D5">
        <w:rPr>
          <w:rFonts w:ascii="Times New Roman" w:hAnsi="Times New Roman" w:cs="Times New Roman"/>
          <w:sz w:val="24"/>
          <w:szCs w:val="24"/>
        </w:rPr>
        <w:t xml:space="preserve">Thursday, </w:t>
      </w:r>
      <w:r>
        <w:rPr>
          <w:rFonts w:ascii="Times New Roman" w:hAnsi="Times New Roman" w:cs="Times New Roman"/>
          <w:sz w:val="24"/>
          <w:szCs w:val="24"/>
        </w:rPr>
        <w:t>7am-530pm</w:t>
      </w:r>
      <w:r w:rsidRPr="006367D5">
        <w:rPr>
          <w:rFonts w:ascii="Times New Roman" w:hAnsi="Times New Roman" w:cs="Times New Roman"/>
          <w:sz w:val="24"/>
          <w:szCs w:val="24"/>
        </w:rPr>
        <w:t xml:space="preserve"> </w:t>
      </w:r>
    </w:p>
    <w:p w14:paraId="2372B058" w14:textId="7A3BE66F" w:rsidR="006367D5" w:rsidRDefault="006367D5" w:rsidP="006367D5">
      <w:pPr>
        <w:spacing w:after="0" w:line="240" w:lineRule="auto"/>
        <w:rPr>
          <w:rFonts w:ascii="Times New Roman" w:hAnsi="Times New Roman" w:cs="Times New Roman"/>
          <w:sz w:val="24"/>
          <w:szCs w:val="24"/>
        </w:rPr>
      </w:pPr>
      <w:r w:rsidRPr="006367D5">
        <w:rPr>
          <w:rFonts w:ascii="Times New Roman" w:hAnsi="Times New Roman" w:cs="Times New Roman"/>
          <w:sz w:val="24"/>
          <w:szCs w:val="24"/>
        </w:rPr>
        <w:t>Every Friday-Scheduled day off (SDO)</w:t>
      </w:r>
    </w:p>
    <w:p w14:paraId="67042AFB" w14:textId="25F1C65D" w:rsidR="0089321B" w:rsidRDefault="0089321B" w:rsidP="006367D5">
      <w:pPr>
        <w:spacing w:after="0" w:line="240" w:lineRule="auto"/>
        <w:rPr>
          <w:rFonts w:ascii="Times New Roman" w:hAnsi="Times New Roman" w:cs="Times New Roman"/>
          <w:sz w:val="24"/>
          <w:szCs w:val="24"/>
        </w:rPr>
      </w:pPr>
    </w:p>
    <w:p w14:paraId="475395D5" w14:textId="1B3E46C3" w:rsidR="0089321B" w:rsidRPr="0089321B" w:rsidRDefault="0089321B" w:rsidP="006367D5">
      <w:pPr>
        <w:spacing w:after="0" w:line="240" w:lineRule="auto"/>
        <w:rPr>
          <w:rFonts w:ascii="Times New Roman" w:hAnsi="Times New Roman" w:cs="Times New Roman"/>
          <w:b/>
          <w:bCs/>
          <w:sz w:val="24"/>
          <w:szCs w:val="24"/>
          <w:u w:val="single"/>
        </w:rPr>
      </w:pPr>
      <w:r w:rsidRPr="0089321B">
        <w:rPr>
          <w:rFonts w:ascii="Times New Roman" w:hAnsi="Times New Roman" w:cs="Times New Roman"/>
          <w:b/>
          <w:bCs/>
          <w:sz w:val="24"/>
          <w:szCs w:val="24"/>
          <w:u w:val="single"/>
        </w:rPr>
        <w:t>NOTE:</w:t>
      </w:r>
    </w:p>
    <w:p w14:paraId="4D68F827" w14:textId="082A9F56" w:rsidR="0089321B" w:rsidRPr="006367D5" w:rsidRDefault="0089321B" w:rsidP="006367D5">
      <w:pPr>
        <w:spacing w:after="0" w:line="240" w:lineRule="auto"/>
        <w:rPr>
          <w:rFonts w:ascii="Times New Roman" w:hAnsi="Times New Roman" w:cs="Times New Roman"/>
          <w:sz w:val="24"/>
          <w:szCs w:val="24"/>
        </w:rPr>
      </w:pPr>
      <w:r>
        <w:rPr>
          <w:rFonts w:ascii="Times New Roman" w:hAnsi="Times New Roman" w:cs="Times New Roman"/>
          <w:sz w:val="24"/>
          <w:szCs w:val="24"/>
        </w:rPr>
        <w:t>Please be advised that I will be on leave from December 7, 2020 – January 2, 2020, returning to the office January 5, 2020</w:t>
      </w:r>
    </w:p>
    <w:p w14:paraId="01E3ED4D" w14:textId="111881E2" w:rsidR="006367D5" w:rsidRDefault="006367D5" w:rsidP="006367D5">
      <w:pPr>
        <w:rPr>
          <w:rFonts w:ascii="Times New Roman" w:hAnsi="Times New Roman" w:cs="Times New Roman"/>
          <w:sz w:val="24"/>
          <w:szCs w:val="24"/>
        </w:rPr>
      </w:pPr>
    </w:p>
    <w:p w14:paraId="743B64FC" w14:textId="591F369E" w:rsidR="006367D5" w:rsidRPr="006367D5" w:rsidRDefault="006367D5" w:rsidP="006367D5">
      <w:pPr>
        <w:rPr>
          <w:rFonts w:ascii="Times New Roman" w:hAnsi="Times New Roman" w:cs="Times New Roman"/>
          <w:sz w:val="24"/>
          <w:szCs w:val="24"/>
        </w:rPr>
      </w:pPr>
      <w:r>
        <w:rPr>
          <w:rFonts w:ascii="Times New Roman" w:hAnsi="Times New Roman" w:cs="Times New Roman"/>
          <w:sz w:val="24"/>
          <w:szCs w:val="24"/>
        </w:rPr>
        <w:t>******************************************************************************</w:t>
      </w:r>
    </w:p>
    <w:p w14:paraId="20134179" w14:textId="77777777" w:rsidR="006367D5" w:rsidRPr="006367D5" w:rsidRDefault="006367D5" w:rsidP="006367D5">
      <w:pPr>
        <w:rPr>
          <w:rFonts w:ascii="Times New Roman" w:hAnsi="Times New Roman" w:cs="Times New Roman"/>
          <w:b/>
          <w:sz w:val="24"/>
          <w:szCs w:val="24"/>
        </w:rPr>
      </w:pPr>
      <w:r w:rsidRPr="006367D5">
        <w:rPr>
          <w:rFonts w:ascii="Times New Roman" w:hAnsi="Times New Roman" w:cs="Times New Roman"/>
          <w:b/>
          <w:sz w:val="24"/>
          <w:szCs w:val="24"/>
          <w:u w:val="single"/>
        </w:rPr>
        <w:t xml:space="preserve">Proposal Review </w:t>
      </w:r>
    </w:p>
    <w:p w14:paraId="1DC36FAA" w14:textId="77777777" w:rsidR="006367D5" w:rsidRPr="006367D5" w:rsidRDefault="006367D5" w:rsidP="006367D5">
      <w:pPr>
        <w:rPr>
          <w:rFonts w:ascii="Times New Roman" w:hAnsi="Times New Roman" w:cs="Times New Roman"/>
          <w:b/>
          <w:sz w:val="24"/>
          <w:szCs w:val="24"/>
        </w:rPr>
      </w:pPr>
      <w:r w:rsidRPr="006367D5">
        <w:rPr>
          <w:rFonts w:ascii="Times New Roman" w:hAnsi="Times New Roman" w:cs="Times New Roman"/>
          <w:b/>
          <w:sz w:val="24"/>
          <w:szCs w:val="24"/>
        </w:rPr>
        <w:t>General Information</w:t>
      </w:r>
    </w:p>
    <w:p w14:paraId="664B94C6" w14:textId="7C32A3F4" w:rsidR="006367D5" w:rsidRPr="006367D5" w:rsidRDefault="006367D5" w:rsidP="006367D5">
      <w:pPr>
        <w:pStyle w:val="ListParagraph"/>
        <w:widowControl/>
        <w:numPr>
          <w:ilvl w:val="0"/>
          <w:numId w:val="4"/>
        </w:numPr>
        <w:autoSpaceDE/>
        <w:autoSpaceDN/>
        <w:contextualSpacing/>
        <w:rPr>
          <w:rFonts w:eastAsiaTheme="minorHAnsi"/>
          <w:sz w:val="24"/>
          <w:szCs w:val="24"/>
        </w:rPr>
      </w:pPr>
      <w:r w:rsidRPr="006367D5">
        <w:rPr>
          <w:rFonts w:eastAsiaTheme="minorHAnsi"/>
          <w:sz w:val="24"/>
          <w:szCs w:val="24"/>
        </w:rPr>
        <w:t>Please highlight all sections that have been edited based on the review comments</w:t>
      </w:r>
      <w:r>
        <w:rPr>
          <w:rFonts w:eastAsiaTheme="minorHAnsi"/>
          <w:sz w:val="24"/>
          <w:szCs w:val="24"/>
        </w:rPr>
        <w:t xml:space="preserve">.  Please do return the proposal with track changes.  Please delete all comments from the revised proposal.  </w:t>
      </w:r>
    </w:p>
    <w:p w14:paraId="7C9751C8" w14:textId="77777777" w:rsidR="006367D5" w:rsidRPr="006367D5" w:rsidRDefault="006367D5" w:rsidP="006367D5">
      <w:pPr>
        <w:spacing w:after="200" w:line="276" w:lineRule="auto"/>
        <w:ind w:left="360"/>
        <w:contextualSpacing/>
        <w:rPr>
          <w:rFonts w:ascii="Times New Roman" w:hAnsi="Times New Roman" w:cs="Times New Roman"/>
          <w:sz w:val="24"/>
          <w:szCs w:val="24"/>
        </w:rPr>
      </w:pPr>
    </w:p>
    <w:p w14:paraId="54296E66" w14:textId="06DFE6B1" w:rsidR="006367D5" w:rsidRPr="006367D5" w:rsidRDefault="006367D5" w:rsidP="006367D5">
      <w:pPr>
        <w:numPr>
          <w:ilvl w:val="0"/>
          <w:numId w:val="4"/>
        </w:numPr>
        <w:spacing w:after="200" w:line="276" w:lineRule="auto"/>
        <w:contextualSpacing/>
        <w:rPr>
          <w:rFonts w:ascii="Times New Roman" w:hAnsi="Times New Roman" w:cs="Times New Roman"/>
          <w:sz w:val="24"/>
          <w:szCs w:val="24"/>
        </w:rPr>
      </w:pPr>
      <w:r w:rsidRPr="006367D5">
        <w:rPr>
          <w:rFonts w:ascii="Times New Roman" w:hAnsi="Times New Roman" w:cs="Times New Roman"/>
          <w:sz w:val="24"/>
          <w:szCs w:val="24"/>
        </w:rPr>
        <w:t xml:space="preserve">Please change the date on page 1 to the current date of resubmission after all edits have been completed (i.e. </w:t>
      </w:r>
      <w:r>
        <w:rPr>
          <w:rFonts w:ascii="Times New Roman" w:hAnsi="Times New Roman" w:cs="Times New Roman"/>
          <w:sz w:val="24"/>
          <w:szCs w:val="24"/>
        </w:rPr>
        <w:t xml:space="preserve">November </w:t>
      </w:r>
      <w:r w:rsidR="00532483">
        <w:rPr>
          <w:rFonts w:ascii="Times New Roman" w:hAnsi="Times New Roman" w:cs="Times New Roman"/>
          <w:sz w:val="24"/>
          <w:szCs w:val="24"/>
        </w:rPr>
        <w:t>22, 2020</w:t>
      </w:r>
      <w:r w:rsidRPr="006367D5">
        <w:rPr>
          <w:rFonts w:ascii="Times New Roman" w:hAnsi="Times New Roman" w:cs="Times New Roman"/>
          <w:sz w:val="24"/>
          <w:szCs w:val="24"/>
        </w:rPr>
        <w:t xml:space="preserve"> (revised)).  Please do not change name of the proposal file, it contains your project number which is used in our tracking system, you may change the date at the end of the </w:t>
      </w:r>
      <w:r w:rsidR="00532483">
        <w:rPr>
          <w:rFonts w:ascii="Times New Roman" w:hAnsi="Times New Roman" w:cs="Times New Roman"/>
          <w:sz w:val="24"/>
          <w:szCs w:val="24"/>
        </w:rPr>
        <w:t xml:space="preserve">proposal </w:t>
      </w:r>
      <w:r w:rsidRPr="006367D5">
        <w:rPr>
          <w:rFonts w:ascii="Times New Roman" w:hAnsi="Times New Roman" w:cs="Times New Roman"/>
          <w:sz w:val="24"/>
          <w:szCs w:val="24"/>
        </w:rPr>
        <w:t>file name.</w:t>
      </w:r>
    </w:p>
    <w:p w14:paraId="065CA993" w14:textId="77777777" w:rsidR="00DB66A0" w:rsidRPr="000F6AF1" w:rsidRDefault="00DB66A0" w:rsidP="000F6AF1">
      <w:pPr>
        <w:pStyle w:val="Heading4"/>
        <w:keepNext w:val="0"/>
        <w:keepLines w:val="0"/>
        <w:widowControl w:val="0"/>
        <w:tabs>
          <w:tab w:val="left" w:pos="460"/>
          <w:tab w:val="left" w:pos="3048"/>
        </w:tabs>
        <w:autoSpaceDE w:val="0"/>
        <w:autoSpaceDN w:val="0"/>
        <w:spacing w:before="131" w:line="240" w:lineRule="auto"/>
        <w:rPr>
          <w:rFonts w:ascii="Times New Roman" w:hAnsi="Times New Roman" w:cs="Times New Roman"/>
          <w:b/>
          <w:bCs/>
          <w:i w:val="0"/>
          <w:iCs w:val="0"/>
          <w:color w:val="525252" w:themeColor="accent3" w:themeShade="80"/>
          <w:sz w:val="28"/>
          <w:szCs w:val="28"/>
        </w:rPr>
      </w:pPr>
      <w:r w:rsidRPr="000F6AF1">
        <w:rPr>
          <w:rFonts w:ascii="Times New Roman" w:hAnsi="Times New Roman" w:cs="Times New Roman"/>
          <w:b/>
          <w:bCs/>
          <w:i w:val="0"/>
          <w:iCs w:val="0"/>
          <w:color w:val="525252" w:themeColor="accent3" w:themeShade="80"/>
          <w:sz w:val="28"/>
          <w:szCs w:val="28"/>
        </w:rPr>
        <w:t>Page 2 of Proposal</w:t>
      </w:r>
    </w:p>
    <w:p w14:paraId="2BE21D55" w14:textId="77777777" w:rsidR="00337DE4" w:rsidRDefault="00DB66A0">
      <w:pPr>
        <w:rPr>
          <w:rFonts w:ascii="Calibri" w:hAnsi="Calibri"/>
        </w:rPr>
      </w:pPr>
      <w:commentRangeStart w:id="0"/>
      <w:r>
        <w:rPr>
          <w:rFonts w:ascii="Calibri" w:hAnsi="Calibri"/>
        </w:rPr>
        <w:t xml:space="preserve">** </w:t>
      </w:r>
      <w:r>
        <w:rPr>
          <w:rFonts w:ascii="Calibri" w:hAnsi="Calibri"/>
          <w:spacing w:val="-5"/>
        </w:rPr>
        <w:t xml:space="preserve">We </w:t>
      </w:r>
      <w:r>
        <w:rPr>
          <w:rFonts w:ascii="Calibri" w:hAnsi="Calibri"/>
        </w:rPr>
        <w:t>are requesting two pieces of restricted information: (1) mortality data including month and year</w:t>
      </w:r>
      <w:r>
        <w:rPr>
          <w:rFonts w:ascii="Calibri" w:hAnsi="Calibri"/>
        </w:rPr>
        <w:t xml:space="preserve"> </w:t>
      </w:r>
      <w:r>
        <w:rPr>
          <w:rFonts w:ascii="Calibri" w:hAnsi="Calibri"/>
        </w:rPr>
        <w:t xml:space="preserve">of death to match with NHANES III and the continuous NHANES, and (2) geographic information </w:t>
      </w:r>
      <w:r>
        <w:rPr>
          <w:rFonts w:ascii="Calibri" w:hAnsi="Calibri"/>
          <w:spacing w:val="-3"/>
        </w:rPr>
        <w:t xml:space="preserve">for </w:t>
      </w:r>
      <w:r>
        <w:rPr>
          <w:rFonts w:ascii="Calibri" w:hAnsi="Calibri"/>
        </w:rPr>
        <w:t xml:space="preserve">NHANES III, the continuous NHANES, and NHIS 1999-2013. The geographic information will be used to merge on economic and social </w:t>
      </w:r>
      <w:r>
        <w:rPr>
          <w:rFonts w:ascii="Calibri" w:hAnsi="Calibri"/>
          <w:spacing w:val="-3"/>
        </w:rPr>
        <w:t xml:space="preserve">factors </w:t>
      </w:r>
      <w:r>
        <w:rPr>
          <w:rFonts w:ascii="Calibri" w:hAnsi="Calibri"/>
        </w:rPr>
        <w:t xml:space="preserve">that might explain differential trends in cardiovascular disease mortality by socioeconomic status. After the merge, we do not need </w:t>
      </w:r>
      <w:r>
        <w:rPr>
          <w:rFonts w:ascii="Calibri" w:hAnsi="Calibri"/>
          <w:spacing w:val="-3"/>
        </w:rPr>
        <w:t xml:space="preserve">to keep </w:t>
      </w:r>
      <w:r>
        <w:rPr>
          <w:rFonts w:ascii="Calibri" w:hAnsi="Calibri"/>
        </w:rPr>
        <w:t xml:space="preserve">the </w:t>
      </w:r>
      <w:r>
        <w:rPr>
          <w:rFonts w:ascii="Calibri" w:hAnsi="Calibri"/>
          <w:spacing w:val="-3"/>
        </w:rPr>
        <w:t xml:space="preserve">state </w:t>
      </w:r>
      <w:r>
        <w:rPr>
          <w:rFonts w:ascii="Calibri" w:hAnsi="Calibri"/>
        </w:rPr>
        <w:t xml:space="preserve">or county </w:t>
      </w:r>
      <w:r>
        <w:rPr>
          <w:rFonts w:ascii="Calibri" w:hAnsi="Calibri"/>
          <w:spacing w:val="-3"/>
        </w:rPr>
        <w:t xml:space="preserve">identifier. </w:t>
      </w:r>
      <w:r>
        <w:rPr>
          <w:rFonts w:ascii="Calibri" w:hAnsi="Calibri"/>
          <w:spacing w:val="-4"/>
        </w:rPr>
        <w:t xml:space="preserve">However, </w:t>
      </w:r>
      <w:r>
        <w:rPr>
          <w:rFonts w:ascii="Calibri" w:hAnsi="Calibri"/>
        </w:rPr>
        <w:t xml:space="preserve">we would </w:t>
      </w:r>
      <w:r>
        <w:rPr>
          <w:rFonts w:ascii="Calibri" w:hAnsi="Calibri"/>
          <w:spacing w:val="-3"/>
        </w:rPr>
        <w:t xml:space="preserve">like to </w:t>
      </w:r>
      <w:r>
        <w:rPr>
          <w:rFonts w:ascii="Calibri" w:hAnsi="Calibri"/>
        </w:rPr>
        <w:t xml:space="preserve">create dummy county identifiers (i.e., 1, 2, …) so that </w:t>
      </w:r>
      <w:r>
        <w:rPr>
          <w:rFonts w:ascii="Calibri" w:hAnsi="Calibri"/>
          <w:spacing w:val="-3"/>
        </w:rPr>
        <w:t xml:space="preserve">we </w:t>
      </w:r>
      <w:r>
        <w:rPr>
          <w:rFonts w:ascii="Calibri" w:hAnsi="Calibri"/>
        </w:rPr>
        <w:t>can include county fixed effects in our models</w:t>
      </w:r>
      <w:commentRangeEnd w:id="0"/>
      <w:r>
        <w:rPr>
          <w:rStyle w:val="CommentReference"/>
        </w:rPr>
        <w:commentReference w:id="0"/>
      </w:r>
    </w:p>
    <w:p w14:paraId="1C8C10CF" w14:textId="77777777" w:rsidR="00DB66A0" w:rsidRDefault="00DB66A0">
      <w:pPr>
        <w:rPr>
          <w:rFonts w:ascii="Calibri" w:hAnsi="Calibri"/>
        </w:rPr>
      </w:pPr>
    </w:p>
    <w:p w14:paraId="31F26FF8" w14:textId="77777777" w:rsidR="00DB66A0" w:rsidRPr="000F6AF1" w:rsidRDefault="000F6AF1" w:rsidP="000F6AF1">
      <w:pPr>
        <w:pStyle w:val="Heading4"/>
        <w:keepNext w:val="0"/>
        <w:keepLines w:val="0"/>
        <w:widowControl w:val="0"/>
        <w:tabs>
          <w:tab w:val="left" w:pos="460"/>
        </w:tabs>
        <w:autoSpaceDE w:val="0"/>
        <w:autoSpaceDN w:val="0"/>
        <w:spacing w:before="131" w:line="240" w:lineRule="auto"/>
        <w:rPr>
          <w:rFonts w:ascii="Times New Roman" w:hAnsi="Times New Roman" w:cs="Times New Roman"/>
          <w:b/>
          <w:bCs/>
          <w:i w:val="0"/>
          <w:iCs w:val="0"/>
          <w:color w:val="525252" w:themeColor="accent3" w:themeShade="80"/>
          <w:sz w:val="28"/>
          <w:szCs w:val="28"/>
        </w:rPr>
      </w:pPr>
      <w:r w:rsidRPr="000F6AF1">
        <w:rPr>
          <w:rFonts w:ascii="Times New Roman" w:hAnsi="Times New Roman" w:cs="Times New Roman"/>
          <w:b/>
          <w:bCs/>
          <w:i w:val="0"/>
          <w:iCs w:val="0"/>
          <w:color w:val="525252" w:themeColor="accent3" w:themeShade="80"/>
          <w:sz w:val="28"/>
          <w:szCs w:val="28"/>
        </w:rPr>
        <w:t>Section E. Data Requirements</w:t>
      </w:r>
    </w:p>
    <w:p w14:paraId="3CBE427A" w14:textId="77777777" w:rsidR="000F6AF1" w:rsidRDefault="000F6AF1" w:rsidP="000F6AF1">
      <w:pPr>
        <w:pStyle w:val="BodyText"/>
        <w:rPr>
          <w:i/>
        </w:rPr>
      </w:pPr>
    </w:p>
    <w:p w14:paraId="6A0923CD" w14:textId="77777777" w:rsidR="000F6AF1" w:rsidRDefault="000F6AF1" w:rsidP="000F6AF1">
      <w:pPr>
        <w:pStyle w:val="Heading3"/>
        <w:ind w:left="820"/>
      </w:pPr>
      <w:commentRangeStart w:id="1"/>
      <w:r>
        <w:t>NHANES III and continuous NHANES</w:t>
      </w:r>
    </w:p>
    <w:p w14:paraId="7BAF555F" w14:textId="77777777" w:rsidR="000F6AF1" w:rsidRDefault="000F6AF1" w:rsidP="000F6AF1">
      <w:pPr>
        <w:pStyle w:val="BodyText"/>
        <w:ind w:left="820"/>
      </w:pPr>
      <w:r>
        <w:t>NHANES III Adult Demographic, Laboratory, and Examination Files</w:t>
      </w:r>
    </w:p>
    <w:p w14:paraId="106B1EEB" w14:textId="77777777" w:rsidR="000F6AF1" w:rsidRDefault="000F6AF1" w:rsidP="000F6AF1">
      <w:pPr>
        <w:pStyle w:val="BodyText"/>
        <w:ind w:left="820" w:right="1348"/>
      </w:pPr>
      <w:r>
        <w:lastRenderedPageBreak/>
        <w:t>Continuous NHANES through 2015-16 Demographic, Examination, Laboratory and Questionnaire Files</w:t>
      </w:r>
    </w:p>
    <w:p w14:paraId="788DC528" w14:textId="77777777" w:rsidR="000F6AF1" w:rsidRDefault="000F6AF1" w:rsidP="000F6AF1">
      <w:pPr>
        <w:pStyle w:val="ListParagraph"/>
        <w:numPr>
          <w:ilvl w:val="0"/>
          <w:numId w:val="1"/>
        </w:numPr>
        <w:tabs>
          <w:tab w:val="left" w:pos="1179"/>
          <w:tab w:val="left" w:pos="1180"/>
        </w:tabs>
        <w:rPr>
          <w:sz w:val="24"/>
        </w:rPr>
      </w:pPr>
      <w:r>
        <w:rPr>
          <w:sz w:val="24"/>
        </w:rPr>
        <w:t>Demographic variables and sample</w:t>
      </w:r>
      <w:r>
        <w:rPr>
          <w:spacing w:val="-8"/>
          <w:sz w:val="24"/>
        </w:rPr>
        <w:t xml:space="preserve"> </w:t>
      </w:r>
      <w:r>
        <w:rPr>
          <w:sz w:val="24"/>
        </w:rPr>
        <w:t>weights</w:t>
      </w:r>
    </w:p>
    <w:p w14:paraId="71D17AAD" w14:textId="77777777" w:rsidR="000F6AF1" w:rsidRDefault="000F6AF1" w:rsidP="000F6AF1">
      <w:pPr>
        <w:pStyle w:val="ListParagraph"/>
        <w:numPr>
          <w:ilvl w:val="0"/>
          <w:numId w:val="1"/>
        </w:numPr>
        <w:tabs>
          <w:tab w:val="left" w:pos="1179"/>
          <w:tab w:val="left" w:pos="1180"/>
        </w:tabs>
        <w:rPr>
          <w:sz w:val="24"/>
        </w:rPr>
      </w:pPr>
      <w:r>
        <w:rPr>
          <w:sz w:val="24"/>
        </w:rPr>
        <w:t>Physical examination</w:t>
      </w:r>
      <w:r>
        <w:rPr>
          <w:spacing w:val="-10"/>
          <w:sz w:val="24"/>
        </w:rPr>
        <w:t xml:space="preserve"> </w:t>
      </w:r>
      <w:r>
        <w:rPr>
          <w:sz w:val="24"/>
        </w:rPr>
        <w:t>measurements</w:t>
      </w:r>
      <w:commentRangeEnd w:id="1"/>
      <w:r>
        <w:rPr>
          <w:rStyle w:val="CommentReference"/>
        </w:rPr>
        <w:commentReference w:id="1"/>
      </w:r>
    </w:p>
    <w:p w14:paraId="0C5C3576" w14:textId="77777777" w:rsidR="000F6AF1" w:rsidRDefault="000F6AF1" w:rsidP="000F6AF1">
      <w:pPr>
        <w:pStyle w:val="BodyText"/>
        <w:spacing w:before="11"/>
        <w:rPr>
          <w:sz w:val="23"/>
        </w:rPr>
      </w:pPr>
    </w:p>
    <w:p w14:paraId="487BB806" w14:textId="77777777" w:rsidR="000F6AF1" w:rsidRDefault="000F6AF1" w:rsidP="000F6AF1">
      <w:pPr>
        <w:pStyle w:val="Heading3"/>
        <w:ind w:left="820"/>
      </w:pPr>
      <w:commentRangeStart w:id="2"/>
      <w:r>
        <w:t>NHIS 1999-2013</w:t>
      </w:r>
    </w:p>
    <w:p w14:paraId="4D4F94F2" w14:textId="77777777" w:rsidR="000F6AF1" w:rsidRDefault="000F6AF1" w:rsidP="000F6AF1">
      <w:pPr>
        <w:pStyle w:val="BodyText"/>
        <w:ind w:left="820"/>
      </w:pPr>
      <w:r>
        <w:t>Sample Adult and Person Files</w:t>
      </w:r>
    </w:p>
    <w:p w14:paraId="0111EECB" w14:textId="77777777" w:rsidR="000F6AF1" w:rsidRDefault="000F6AF1" w:rsidP="000F6AF1">
      <w:pPr>
        <w:pStyle w:val="ListParagraph"/>
        <w:numPr>
          <w:ilvl w:val="0"/>
          <w:numId w:val="1"/>
        </w:numPr>
        <w:tabs>
          <w:tab w:val="left" w:pos="1179"/>
          <w:tab w:val="left" w:pos="1180"/>
        </w:tabs>
        <w:rPr>
          <w:sz w:val="24"/>
        </w:rPr>
      </w:pPr>
      <w:r>
        <w:rPr>
          <w:sz w:val="24"/>
        </w:rPr>
        <w:t>Demographic variables and sample</w:t>
      </w:r>
      <w:r>
        <w:rPr>
          <w:spacing w:val="-8"/>
          <w:sz w:val="24"/>
        </w:rPr>
        <w:t xml:space="preserve"> </w:t>
      </w:r>
      <w:r>
        <w:rPr>
          <w:sz w:val="24"/>
        </w:rPr>
        <w:t>weights</w:t>
      </w:r>
    </w:p>
    <w:p w14:paraId="2802A449" w14:textId="77777777" w:rsidR="000F6AF1" w:rsidRDefault="000F6AF1" w:rsidP="000F6AF1">
      <w:pPr>
        <w:pStyle w:val="BodyText"/>
        <w:ind w:left="1180"/>
      </w:pPr>
      <w:r>
        <w:t>Hopelessness and worthlessness variables (variable names – HOPELESS and WORTHLS)</w:t>
      </w:r>
      <w:commentRangeEnd w:id="2"/>
      <w:r>
        <w:rPr>
          <w:rStyle w:val="CommentReference"/>
        </w:rPr>
        <w:commentReference w:id="2"/>
      </w:r>
    </w:p>
    <w:tbl>
      <w:tblPr>
        <w:tblW w:w="0" w:type="auto"/>
        <w:tblInd w:w="1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442"/>
        <w:gridCol w:w="6502"/>
      </w:tblGrid>
      <w:tr w:rsidR="00532483" w14:paraId="1AF29638" w14:textId="77777777" w:rsidTr="00E70668">
        <w:trPr>
          <w:trHeight w:hRule="exact" w:val="350"/>
        </w:trPr>
        <w:tc>
          <w:tcPr>
            <w:tcW w:w="9943" w:type="dxa"/>
            <w:gridSpan w:val="2"/>
          </w:tcPr>
          <w:p w14:paraId="479ADBE4" w14:textId="77777777" w:rsidR="00532483" w:rsidRDefault="00532483" w:rsidP="00E70668">
            <w:pPr>
              <w:pStyle w:val="TableParagraph"/>
              <w:spacing w:before="0" w:line="342" w:lineRule="exact"/>
              <w:ind w:left="3763" w:right="3754"/>
              <w:jc w:val="center"/>
              <w:rPr>
                <w:rFonts w:ascii="Calibri"/>
                <w:b/>
                <w:sz w:val="28"/>
              </w:rPr>
            </w:pPr>
            <w:r>
              <w:rPr>
                <w:rFonts w:ascii="Calibri"/>
                <w:b/>
                <w:sz w:val="28"/>
              </w:rPr>
              <w:t>General Information</w:t>
            </w:r>
          </w:p>
        </w:tc>
      </w:tr>
      <w:tr w:rsidR="00532483" w14:paraId="0A5B5CD6" w14:textId="77777777" w:rsidTr="00E70668">
        <w:trPr>
          <w:trHeight w:hRule="exact" w:val="307"/>
        </w:trPr>
        <w:tc>
          <w:tcPr>
            <w:tcW w:w="3442" w:type="dxa"/>
          </w:tcPr>
          <w:p w14:paraId="67799465" w14:textId="77777777" w:rsidR="00532483" w:rsidRDefault="00532483" w:rsidP="00E70668">
            <w:pPr>
              <w:pStyle w:val="TableParagraph"/>
              <w:spacing w:before="0" w:line="268" w:lineRule="exact"/>
              <w:ind w:left="110"/>
              <w:rPr>
                <w:rFonts w:ascii="Calibri"/>
                <w:b/>
              </w:rPr>
            </w:pPr>
            <w:bookmarkStart w:id="3" w:name="Date:"/>
            <w:bookmarkEnd w:id="3"/>
            <w:r>
              <w:rPr>
                <w:rFonts w:ascii="Calibri"/>
                <w:b/>
              </w:rPr>
              <w:t>Date:</w:t>
            </w:r>
          </w:p>
        </w:tc>
        <w:tc>
          <w:tcPr>
            <w:tcW w:w="6502" w:type="dxa"/>
          </w:tcPr>
          <w:p w14:paraId="3E3ECD6B" w14:textId="77777777" w:rsidR="00532483" w:rsidRDefault="00532483" w:rsidP="00E70668">
            <w:pPr>
              <w:pStyle w:val="TableParagraph"/>
              <w:spacing w:before="0" w:line="268" w:lineRule="exact"/>
              <w:ind w:left="110"/>
              <w:rPr>
                <w:rFonts w:ascii="Calibri"/>
              </w:rPr>
            </w:pPr>
            <w:r>
              <w:rPr>
                <w:rFonts w:ascii="Calibri"/>
              </w:rPr>
              <w:t>October 27, 2020</w:t>
            </w:r>
          </w:p>
        </w:tc>
      </w:tr>
      <w:tr w:rsidR="00532483" w14:paraId="3A16E932" w14:textId="77777777" w:rsidTr="00E70668">
        <w:trPr>
          <w:trHeight w:hRule="exact" w:val="307"/>
        </w:trPr>
        <w:tc>
          <w:tcPr>
            <w:tcW w:w="3442" w:type="dxa"/>
          </w:tcPr>
          <w:p w14:paraId="6E0544D9" w14:textId="77777777" w:rsidR="00532483" w:rsidRDefault="00532483" w:rsidP="00E70668">
            <w:pPr>
              <w:pStyle w:val="TableParagraph"/>
              <w:spacing w:before="0" w:line="268" w:lineRule="exact"/>
              <w:ind w:left="110"/>
              <w:rPr>
                <w:rFonts w:ascii="Calibri"/>
                <w:b/>
              </w:rPr>
            </w:pPr>
            <w:bookmarkStart w:id="4" w:name="Title_of_Project:"/>
            <w:bookmarkEnd w:id="4"/>
            <w:r>
              <w:rPr>
                <w:rFonts w:ascii="Calibri"/>
                <w:b/>
              </w:rPr>
              <w:t>Title of Project:</w:t>
            </w:r>
          </w:p>
        </w:tc>
        <w:tc>
          <w:tcPr>
            <w:tcW w:w="6502" w:type="dxa"/>
          </w:tcPr>
          <w:p w14:paraId="5B2F2122" w14:textId="77777777" w:rsidR="00532483" w:rsidRDefault="00532483" w:rsidP="00E70668">
            <w:pPr>
              <w:pStyle w:val="TableParagraph"/>
              <w:spacing w:before="0" w:line="268" w:lineRule="exact"/>
              <w:ind w:left="110"/>
              <w:rPr>
                <w:rFonts w:ascii="Calibri"/>
              </w:rPr>
            </w:pPr>
            <w:bookmarkStart w:id="5" w:name="_Hlk55841989"/>
            <w:r>
              <w:rPr>
                <w:rFonts w:ascii="Calibri"/>
              </w:rPr>
              <w:t>Understanding the Education Trend in Heart Disease Mortality</w:t>
            </w:r>
            <w:bookmarkEnd w:id="5"/>
          </w:p>
        </w:tc>
      </w:tr>
      <w:tr w:rsidR="00532483" w14:paraId="4D081F56" w14:textId="77777777" w:rsidTr="00E70668">
        <w:trPr>
          <w:trHeight w:hRule="exact" w:val="307"/>
        </w:trPr>
        <w:tc>
          <w:tcPr>
            <w:tcW w:w="3442" w:type="dxa"/>
          </w:tcPr>
          <w:p w14:paraId="1BFD06D2" w14:textId="77777777" w:rsidR="00532483" w:rsidRDefault="00532483" w:rsidP="00E70668">
            <w:pPr>
              <w:pStyle w:val="TableParagraph"/>
              <w:spacing w:before="0" w:line="268" w:lineRule="exact"/>
              <w:ind w:left="110"/>
              <w:rPr>
                <w:rFonts w:ascii="Calibri"/>
                <w:b/>
              </w:rPr>
            </w:pPr>
            <w:bookmarkStart w:id="6" w:name="NCHS_Data_System_and_Years:"/>
            <w:bookmarkEnd w:id="6"/>
            <w:r>
              <w:rPr>
                <w:rFonts w:ascii="Calibri"/>
                <w:b/>
              </w:rPr>
              <w:t>NCHS Data System and Years:</w:t>
            </w:r>
          </w:p>
        </w:tc>
        <w:tc>
          <w:tcPr>
            <w:tcW w:w="6502" w:type="dxa"/>
          </w:tcPr>
          <w:p w14:paraId="54FB7018" w14:textId="77777777" w:rsidR="00532483" w:rsidRDefault="00532483" w:rsidP="00E70668">
            <w:pPr>
              <w:pStyle w:val="TableParagraph"/>
              <w:spacing w:before="0" w:line="268" w:lineRule="exact"/>
              <w:ind w:left="110"/>
              <w:rPr>
                <w:rFonts w:ascii="Calibri"/>
              </w:rPr>
            </w:pPr>
            <w:r>
              <w:rPr>
                <w:rFonts w:ascii="Calibri"/>
              </w:rPr>
              <w:t>NHANES 1999-</w:t>
            </w:r>
            <w:commentRangeStart w:id="7"/>
            <w:r>
              <w:rPr>
                <w:rFonts w:ascii="Calibri"/>
              </w:rPr>
              <w:t>2014</w:t>
            </w:r>
            <w:commentRangeEnd w:id="7"/>
            <w:r>
              <w:rPr>
                <w:rStyle w:val="CommentReference"/>
              </w:rPr>
              <w:commentReference w:id="7"/>
            </w:r>
          </w:p>
        </w:tc>
      </w:tr>
      <w:tr w:rsidR="00532483" w14:paraId="546127AC" w14:textId="77777777" w:rsidTr="00E70668">
        <w:trPr>
          <w:trHeight w:hRule="exact" w:val="386"/>
        </w:trPr>
        <w:tc>
          <w:tcPr>
            <w:tcW w:w="3442" w:type="dxa"/>
          </w:tcPr>
          <w:p w14:paraId="4BA6FF2F" w14:textId="77777777" w:rsidR="00532483" w:rsidRDefault="00532483" w:rsidP="00E70668">
            <w:pPr>
              <w:pStyle w:val="TableParagraph"/>
              <w:spacing w:before="0" w:line="268" w:lineRule="exact"/>
              <w:ind w:left="110"/>
              <w:rPr>
                <w:rFonts w:ascii="Calibri"/>
                <w:b/>
              </w:rPr>
            </w:pPr>
            <w:bookmarkStart w:id="8" w:name="Non-NCHS_Data_Files:"/>
            <w:bookmarkEnd w:id="8"/>
            <w:r>
              <w:rPr>
                <w:rFonts w:ascii="Calibri"/>
                <w:b/>
              </w:rPr>
              <w:t>Non-NCHS Data Files:</w:t>
            </w:r>
          </w:p>
        </w:tc>
        <w:tc>
          <w:tcPr>
            <w:tcW w:w="6502" w:type="dxa"/>
          </w:tcPr>
          <w:p w14:paraId="609878DA" w14:textId="77777777" w:rsidR="00532483" w:rsidRDefault="00532483" w:rsidP="00E70668">
            <w:pPr>
              <w:pStyle w:val="TableParagraph"/>
              <w:spacing w:before="0" w:line="268" w:lineRule="exact"/>
              <w:ind w:left="110"/>
              <w:rPr>
                <w:rFonts w:ascii="Calibri"/>
              </w:rPr>
            </w:pPr>
            <w:r>
              <w:rPr>
                <w:rFonts w:ascii="Calibri"/>
              </w:rPr>
              <w:t>N/</w:t>
            </w:r>
            <w:commentRangeStart w:id="9"/>
            <w:r>
              <w:rPr>
                <w:rFonts w:ascii="Calibri"/>
              </w:rPr>
              <w:t>A</w:t>
            </w:r>
            <w:commentRangeEnd w:id="9"/>
            <w:r>
              <w:rPr>
                <w:rStyle w:val="CommentReference"/>
              </w:rPr>
              <w:commentReference w:id="9"/>
            </w:r>
          </w:p>
        </w:tc>
      </w:tr>
      <w:tr w:rsidR="00532483" w14:paraId="7A6D8F0C" w14:textId="77777777" w:rsidTr="00E70668">
        <w:trPr>
          <w:trHeight w:hRule="exact" w:val="1622"/>
        </w:trPr>
        <w:tc>
          <w:tcPr>
            <w:tcW w:w="3442" w:type="dxa"/>
          </w:tcPr>
          <w:p w14:paraId="2E3BE194" w14:textId="77777777" w:rsidR="00532483" w:rsidRDefault="00532483" w:rsidP="00E70668">
            <w:pPr>
              <w:pStyle w:val="TableParagraph"/>
              <w:spacing w:before="0" w:line="268" w:lineRule="exact"/>
              <w:ind w:left="110"/>
              <w:rPr>
                <w:rFonts w:ascii="Calibri"/>
                <w:b/>
              </w:rPr>
            </w:pPr>
            <w:bookmarkStart w:id="10" w:name="Mode_of_Access:"/>
            <w:bookmarkEnd w:id="10"/>
            <w:r>
              <w:rPr>
                <w:rFonts w:ascii="Calibri"/>
                <w:b/>
              </w:rPr>
              <w:t>Mode of Access:</w:t>
            </w:r>
          </w:p>
        </w:tc>
        <w:tc>
          <w:tcPr>
            <w:tcW w:w="6502" w:type="dxa"/>
          </w:tcPr>
          <w:p w14:paraId="4A49BA6A" w14:textId="77777777" w:rsidR="00532483" w:rsidRDefault="00532483" w:rsidP="00E70668">
            <w:pPr>
              <w:pStyle w:val="TableParagraph"/>
              <w:spacing w:before="0"/>
              <w:ind w:left="110" w:right="3475"/>
              <w:rPr>
                <w:rFonts w:ascii="Calibri"/>
              </w:rPr>
            </w:pPr>
            <w:bookmarkStart w:id="11" w:name="[_]_NCHS_RDC,_Hyattsville,_MD"/>
            <w:bookmarkEnd w:id="11"/>
            <w:r>
              <w:rPr>
                <w:rFonts w:ascii="Calibri"/>
              </w:rPr>
              <w:t xml:space="preserve">[_] NCHS RDC, Hyattsville, MD </w:t>
            </w:r>
            <w:bookmarkStart w:id="12" w:name="[_]_NCHS_RDC,_Washington,_DC_(Government"/>
            <w:bookmarkEnd w:id="12"/>
            <w:r>
              <w:rPr>
                <w:rFonts w:ascii="Calibri"/>
              </w:rPr>
              <w:t>[_] NCHS RDC, Rockville, MD</w:t>
            </w:r>
          </w:p>
          <w:p w14:paraId="09815193" w14:textId="77777777" w:rsidR="00532483" w:rsidRDefault="00532483" w:rsidP="00E70668">
            <w:pPr>
              <w:pStyle w:val="TableParagraph"/>
              <w:spacing w:before="1"/>
              <w:ind w:left="110" w:right="1629"/>
              <w:rPr>
                <w:rFonts w:ascii="Calibri"/>
              </w:rPr>
            </w:pPr>
            <w:r>
              <w:rPr>
                <w:rFonts w:ascii="Calibri"/>
              </w:rPr>
              <w:t>[_] NCHS RDC, Washington, DC (Government Only) [_] NCHS RDC, Atlanta, GA</w:t>
            </w:r>
          </w:p>
          <w:p w14:paraId="41231871" w14:textId="77777777" w:rsidR="00532483" w:rsidRDefault="00532483" w:rsidP="00E70668">
            <w:pPr>
              <w:pStyle w:val="TableParagraph"/>
              <w:spacing w:before="0"/>
              <w:ind w:left="110"/>
              <w:rPr>
                <w:rFonts w:ascii="Calibri"/>
              </w:rPr>
            </w:pPr>
            <w:r>
              <w:rPr>
                <w:rFonts w:ascii="Calibri"/>
              </w:rPr>
              <w:t>[X] Federal Statistical RDC, specify: National Bureau of Economic Research</w:t>
            </w:r>
          </w:p>
        </w:tc>
      </w:tr>
      <w:tr w:rsidR="00532483" w14:paraId="641BAF78" w14:textId="77777777" w:rsidTr="00E70668">
        <w:trPr>
          <w:trHeight w:hRule="exact" w:val="547"/>
        </w:trPr>
        <w:tc>
          <w:tcPr>
            <w:tcW w:w="3442" w:type="dxa"/>
          </w:tcPr>
          <w:p w14:paraId="5815C40E" w14:textId="77777777" w:rsidR="00532483" w:rsidRDefault="00532483" w:rsidP="00E70668">
            <w:pPr>
              <w:pStyle w:val="TableParagraph"/>
              <w:spacing w:before="0" w:line="268" w:lineRule="exact"/>
              <w:ind w:left="110"/>
              <w:rPr>
                <w:rFonts w:ascii="Calibri"/>
                <w:b/>
              </w:rPr>
            </w:pPr>
            <w:bookmarkStart w:id="13" w:name="Statistical_Software:"/>
            <w:bookmarkEnd w:id="13"/>
            <w:r>
              <w:rPr>
                <w:rFonts w:ascii="Calibri"/>
                <w:b/>
              </w:rPr>
              <w:t>Statistical Software:</w:t>
            </w:r>
          </w:p>
          <w:p w14:paraId="560F414C" w14:textId="77777777" w:rsidR="00532483" w:rsidRDefault="00532483" w:rsidP="00E70668">
            <w:pPr>
              <w:pStyle w:val="TableParagraph"/>
              <w:spacing w:before="0"/>
              <w:ind w:left="312"/>
              <w:rPr>
                <w:rFonts w:ascii="Calibri"/>
              </w:rPr>
            </w:pPr>
            <w:bookmarkStart w:id="14" w:name="Proposed_Start_Date:"/>
            <w:bookmarkEnd w:id="14"/>
            <w:r>
              <w:rPr>
                <w:rFonts w:ascii="Calibri"/>
              </w:rPr>
              <w:t>(Check all that apply)</w:t>
            </w:r>
          </w:p>
        </w:tc>
        <w:tc>
          <w:tcPr>
            <w:tcW w:w="6502" w:type="dxa"/>
          </w:tcPr>
          <w:p w14:paraId="2248F640" w14:textId="77777777" w:rsidR="00532483" w:rsidRDefault="00532483" w:rsidP="00E70668">
            <w:pPr>
              <w:pStyle w:val="TableParagraph"/>
              <w:tabs>
                <w:tab w:val="left" w:pos="6224"/>
              </w:tabs>
              <w:spacing w:before="0" w:line="268" w:lineRule="exact"/>
              <w:ind w:left="110"/>
              <w:rPr>
                <w:rFonts w:ascii="Calibri"/>
              </w:rPr>
            </w:pPr>
            <w:bookmarkStart w:id="15" w:name="[_]__SAS/SUDAAN___[X]_Stata____[_]__Othe"/>
            <w:bookmarkEnd w:id="15"/>
            <w:r>
              <w:rPr>
                <w:rFonts w:ascii="Calibri"/>
              </w:rPr>
              <w:t xml:space="preserve">[_]  SAS/SUDAAN   [X] Stata    [_]  </w:t>
            </w:r>
            <w:r>
              <w:rPr>
                <w:rFonts w:ascii="Calibri"/>
                <w:spacing w:val="-4"/>
              </w:rPr>
              <w:t>Other,</w:t>
            </w:r>
            <w:r>
              <w:rPr>
                <w:rFonts w:ascii="Calibri"/>
                <w:spacing w:val="-21"/>
              </w:rPr>
              <w:t xml:space="preserve"> </w:t>
            </w:r>
            <w:r>
              <w:rPr>
                <w:rFonts w:ascii="Calibri"/>
              </w:rPr>
              <w:t xml:space="preserve">specify: </w:t>
            </w:r>
            <w:r>
              <w:rPr>
                <w:rFonts w:ascii="Calibri"/>
                <w:spacing w:val="-1"/>
              </w:rPr>
              <w:t xml:space="preserve"> </w:t>
            </w:r>
            <w:r>
              <w:rPr>
                <w:rFonts w:ascii="Calibri"/>
                <w:u w:val="single"/>
              </w:rPr>
              <w:t xml:space="preserve"> </w:t>
            </w:r>
            <w:r>
              <w:rPr>
                <w:rFonts w:ascii="Calibri"/>
                <w:u w:val="single"/>
              </w:rPr>
              <w:tab/>
            </w:r>
          </w:p>
        </w:tc>
      </w:tr>
      <w:tr w:rsidR="00532483" w14:paraId="58AB097B" w14:textId="77777777" w:rsidTr="00E70668">
        <w:trPr>
          <w:trHeight w:hRule="exact" w:val="307"/>
        </w:trPr>
        <w:tc>
          <w:tcPr>
            <w:tcW w:w="3442" w:type="dxa"/>
          </w:tcPr>
          <w:p w14:paraId="15276D9B" w14:textId="77777777" w:rsidR="00532483" w:rsidRDefault="00532483" w:rsidP="00E70668">
            <w:pPr>
              <w:pStyle w:val="TableParagraph"/>
              <w:spacing w:before="0" w:line="268" w:lineRule="exact"/>
              <w:ind w:left="110"/>
              <w:rPr>
                <w:rFonts w:ascii="Calibri"/>
                <w:b/>
              </w:rPr>
            </w:pPr>
            <w:r>
              <w:rPr>
                <w:rFonts w:ascii="Calibri"/>
                <w:b/>
              </w:rPr>
              <w:t>Proposed Start Date:</w:t>
            </w:r>
          </w:p>
        </w:tc>
        <w:tc>
          <w:tcPr>
            <w:tcW w:w="6502" w:type="dxa"/>
          </w:tcPr>
          <w:p w14:paraId="24A49313" w14:textId="77777777" w:rsidR="00532483" w:rsidRDefault="00532483" w:rsidP="00E70668"/>
        </w:tc>
      </w:tr>
      <w:tr w:rsidR="00532483" w14:paraId="118B3050" w14:textId="77777777" w:rsidTr="00E70668">
        <w:trPr>
          <w:trHeight w:hRule="exact" w:val="307"/>
        </w:trPr>
        <w:tc>
          <w:tcPr>
            <w:tcW w:w="3442" w:type="dxa"/>
          </w:tcPr>
          <w:p w14:paraId="34979BC3" w14:textId="77777777" w:rsidR="00532483" w:rsidRDefault="00532483" w:rsidP="00E70668">
            <w:pPr>
              <w:pStyle w:val="TableParagraph"/>
              <w:spacing w:before="0" w:line="268" w:lineRule="exact"/>
              <w:ind w:left="110"/>
              <w:rPr>
                <w:rFonts w:ascii="Calibri"/>
                <w:b/>
              </w:rPr>
            </w:pPr>
            <w:bookmarkStart w:id="16" w:name="Funding_Source:"/>
            <w:bookmarkEnd w:id="16"/>
            <w:r>
              <w:rPr>
                <w:rFonts w:ascii="Calibri"/>
                <w:b/>
              </w:rPr>
              <w:t>Funding Source:</w:t>
            </w:r>
          </w:p>
        </w:tc>
        <w:tc>
          <w:tcPr>
            <w:tcW w:w="6502" w:type="dxa"/>
          </w:tcPr>
          <w:p w14:paraId="373F46C8" w14:textId="77777777" w:rsidR="00532483" w:rsidRDefault="00532483" w:rsidP="00E70668"/>
        </w:tc>
      </w:tr>
      <w:tr w:rsidR="00532483" w14:paraId="19A157AE" w14:textId="77777777" w:rsidTr="00E70668">
        <w:trPr>
          <w:trHeight w:hRule="exact" w:val="547"/>
        </w:trPr>
        <w:tc>
          <w:tcPr>
            <w:tcW w:w="3442" w:type="dxa"/>
          </w:tcPr>
          <w:p w14:paraId="23C935BF" w14:textId="77777777" w:rsidR="00532483" w:rsidRDefault="00532483" w:rsidP="00E70668">
            <w:pPr>
              <w:pStyle w:val="TableParagraph"/>
              <w:spacing w:before="0" w:line="268" w:lineRule="exact"/>
              <w:ind w:left="110"/>
              <w:rPr>
                <w:rFonts w:ascii="Calibri"/>
                <w:b/>
              </w:rPr>
            </w:pPr>
            <w:bookmarkStart w:id="17" w:name="Billing_Address:"/>
            <w:bookmarkEnd w:id="17"/>
            <w:r>
              <w:rPr>
                <w:rFonts w:ascii="Calibri"/>
                <w:b/>
              </w:rPr>
              <w:t>Billing Address:</w:t>
            </w:r>
          </w:p>
          <w:p w14:paraId="791F9B34" w14:textId="77777777" w:rsidR="00532483" w:rsidRDefault="00532483" w:rsidP="00E70668">
            <w:pPr>
              <w:pStyle w:val="TableParagraph"/>
              <w:spacing w:before="0"/>
              <w:ind w:left="110"/>
              <w:rPr>
                <w:rFonts w:ascii="Calibri"/>
              </w:rPr>
            </w:pPr>
            <w:r>
              <w:rPr>
                <w:rFonts w:ascii="Calibri"/>
              </w:rPr>
              <w:t>(include contact person)</w:t>
            </w:r>
          </w:p>
        </w:tc>
        <w:tc>
          <w:tcPr>
            <w:tcW w:w="6502" w:type="dxa"/>
          </w:tcPr>
          <w:p w14:paraId="4C920A48" w14:textId="77777777" w:rsidR="00532483" w:rsidRDefault="00532483" w:rsidP="00E70668"/>
        </w:tc>
      </w:tr>
    </w:tbl>
    <w:p w14:paraId="08654364" w14:textId="77777777" w:rsidR="000F6AF1" w:rsidRPr="00532483" w:rsidRDefault="000F6AF1" w:rsidP="000F6AF1">
      <w:pPr>
        <w:pStyle w:val="Heading4"/>
        <w:keepNext w:val="0"/>
        <w:keepLines w:val="0"/>
        <w:widowControl w:val="0"/>
        <w:tabs>
          <w:tab w:val="left" w:pos="460"/>
        </w:tabs>
        <w:autoSpaceDE w:val="0"/>
        <w:autoSpaceDN w:val="0"/>
        <w:spacing w:before="131" w:line="240" w:lineRule="auto"/>
        <w:rPr>
          <w:i w:val="0"/>
          <w:iCs w:val="0"/>
        </w:rPr>
      </w:pPr>
    </w:p>
    <w:p w14:paraId="2FD6FB27" w14:textId="77777777" w:rsidR="000F6AF1" w:rsidRPr="000F6AF1" w:rsidRDefault="000F6AF1" w:rsidP="000F6AF1">
      <w:pPr>
        <w:pStyle w:val="Heading4"/>
        <w:keepNext w:val="0"/>
        <w:keepLines w:val="0"/>
        <w:widowControl w:val="0"/>
        <w:tabs>
          <w:tab w:val="left" w:pos="460"/>
        </w:tabs>
        <w:autoSpaceDE w:val="0"/>
        <w:autoSpaceDN w:val="0"/>
        <w:spacing w:before="131" w:line="240" w:lineRule="auto"/>
        <w:rPr>
          <w:rFonts w:ascii="Times New Roman" w:hAnsi="Times New Roman" w:cs="Times New Roman"/>
          <w:b/>
          <w:bCs/>
          <w:i w:val="0"/>
          <w:iCs w:val="0"/>
          <w:color w:val="525252" w:themeColor="accent3" w:themeShade="80"/>
          <w:sz w:val="28"/>
          <w:szCs w:val="28"/>
        </w:rPr>
      </w:pPr>
      <w:r w:rsidRPr="000F6AF1">
        <w:rPr>
          <w:rFonts w:ascii="Times New Roman" w:hAnsi="Times New Roman" w:cs="Times New Roman"/>
          <w:b/>
          <w:bCs/>
          <w:i w:val="0"/>
          <w:iCs w:val="0"/>
          <w:color w:val="525252" w:themeColor="accent3" w:themeShade="80"/>
          <w:sz w:val="28"/>
          <w:szCs w:val="28"/>
        </w:rPr>
        <w:t xml:space="preserve">Section E, Item 2: </w:t>
      </w:r>
      <w:r w:rsidRPr="000F6AF1">
        <w:rPr>
          <w:rFonts w:ascii="Times New Roman" w:hAnsi="Times New Roman" w:cs="Times New Roman"/>
          <w:b/>
          <w:bCs/>
          <w:i w:val="0"/>
          <w:iCs w:val="0"/>
          <w:color w:val="525252" w:themeColor="accent3" w:themeShade="80"/>
          <w:sz w:val="28"/>
          <w:szCs w:val="28"/>
        </w:rPr>
        <w:t>Restricted-use</w:t>
      </w:r>
      <w:r w:rsidRPr="000F6AF1">
        <w:rPr>
          <w:rFonts w:ascii="Times New Roman" w:hAnsi="Times New Roman" w:cs="Times New Roman"/>
          <w:b/>
          <w:bCs/>
          <w:i w:val="0"/>
          <w:iCs w:val="0"/>
          <w:color w:val="525252" w:themeColor="accent3" w:themeShade="80"/>
          <w:spacing w:val="-6"/>
          <w:sz w:val="28"/>
          <w:szCs w:val="28"/>
        </w:rPr>
        <w:t xml:space="preserve"> </w:t>
      </w:r>
      <w:r w:rsidRPr="000F6AF1">
        <w:rPr>
          <w:rFonts w:ascii="Times New Roman" w:hAnsi="Times New Roman" w:cs="Times New Roman"/>
          <w:b/>
          <w:bCs/>
          <w:i w:val="0"/>
          <w:iCs w:val="0"/>
          <w:color w:val="525252" w:themeColor="accent3" w:themeShade="80"/>
          <w:sz w:val="28"/>
          <w:szCs w:val="28"/>
        </w:rPr>
        <w:t>Data:</w:t>
      </w:r>
    </w:p>
    <w:p w14:paraId="656DE29E" w14:textId="77777777" w:rsidR="000F6AF1" w:rsidRDefault="000F6AF1" w:rsidP="000F6AF1">
      <w:pPr>
        <w:rPr>
          <w:i/>
        </w:rPr>
      </w:pPr>
    </w:p>
    <w:p w14:paraId="439BA89E" w14:textId="77777777" w:rsidR="000F6AF1" w:rsidRDefault="000F6AF1" w:rsidP="000F6AF1">
      <w:pPr>
        <w:pStyle w:val="Heading3"/>
      </w:pPr>
      <w:commentRangeStart w:id="18"/>
      <w:r>
        <w:t>From Restricted Use Mortality Data, to link to NHANES III and continuous NHANES</w:t>
      </w:r>
    </w:p>
    <w:p w14:paraId="45A0960E" w14:textId="77777777" w:rsidR="000F6AF1" w:rsidRDefault="000F6AF1" w:rsidP="000F6AF1">
      <w:pPr>
        <w:pStyle w:val="BodyText"/>
        <w:ind w:left="460" w:right="5770"/>
        <w:jc w:val="both"/>
      </w:pPr>
      <w:r>
        <w:t>SEQN – to merge with public use</w:t>
      </w:r>
      <w:r>
        <w:rPr>
          <w:spacing w:val="-14"/>
        </w:rPr>
        <w:t xml:space="preserve"> </w:t>
      </w:r>
      <w:r>
        <w:t xml:space="preserve">files </w:t>
      </w:r>
      <w:r>
        <w:rPr>
          <w:spacing w:val="-7"/>
        </w:rPr>
        <w:t xml:space="preserve">ELIGSTAT </w:t>
      </w:r>
      <w:r>
        <w:t xml:space="preserve">– to adjust sample weights </w:t>
      </w:r>
      <w:r>
        <w:rPr>
          <w:spacing w:val="-12"/>
        </w:rPr>
        <w:t>MORTSTAT</w:t>
      </w:r>
    </w:p>
    <w:p w14:paraId="3CA97D10" w14:textId="77777777" w:rsidR="000F6AF1" w:rsidRDefault="000F6AF1" w:rsidP="000F6AF1">
      <w:pPr>
        <w:pStyle w:val="BodyText"/>
        <w:ind w:left="460" w:right="1434"/>
      </w:pPr>
      <w:r>
        <w:t>UCOD_113 – want to know if COD is related to cardiovascular diseases. UCOD_358 – want to know if COD is related to cardiovascular diseases. UCOD_39 – want to know if COD is related to cardiovascular diseases. HYPTERTEN – analysis includes hypertension statistics.</w:t>
      </w:r>
    </w:p>
    <w:p w14:paraId="4D2FB0D1" w14:textId="77777777" w:rsidR="000F6AF1" w:rsidRDefault="000F6AF1" w:rsidP="000F6AF1">
      <w:pPr>
        <w:pStyle w:val="BodyText"/>
        <w:ind w:left="460" w:right="4721"/>
      </w:pPr>
      <w:r>
        <w:t>DODMONTH – to calculate death within 5 years DODYEAR – to calculate death within 5 years MECMONTH – to calculate death within 5 years MECYEAR – to calculate death within 5 years</w:t>
      </w:r>
      <w:commentRangeEnd w:id="18"/>
      <w:r>
        <w:rPr>
          <w:rStyle w:val="CommentReference"/>
        </w:rPr>
        <w:commentReference w:id="18"/>
      </w:r>
    </w:p>
    <w:p w14:paraId="399F323E" w14:textId="10AEAB0F" w:rsidR="000F6AF1" w:rsidRDefault="000F6AF1"/>
    <w:p w14:paraId="17E506B0" w14:textId="45108237" w:rsidR="00165CE4" w:rsidRDefault="00165CE4" w:rsidP="00165CE4">
      <w:pPr>
        <w:pStyle w:val="Heading4"/>
        <w:keepNext w:val="0"/>
        <w:keepLines w:val="0"/>
        <w:widowControl w:val="0"/>
        <w:tabs>
          <w:tab w:val="left" w:pos="460"/>
        </w:tabs>
        <w:autoSpaceDE w:val="0"/>
        <w:autoSpaceDN w:val="0"/>
        <w:spacing w:before="131" w:line="240" w:lineRule="auto"/>
        <w:rPr>
          <w:rFonts w:ascii="Times New Roman" w:hAnsi="Times New Roman" w:cs="Times New Roman"/>
          <w:b/>
          <w:bCs/>
          <w:i w:val="0"/>
          <w:iCs w:val="0"/>
          <w:color w:val="525252" w:themeColor="accent3" w:themeShade="80"/>
          <w:sz w:val="28"/>
          <w:szCs w:val="28"/>
        </w:rPr>
      </w:pPr>
      <w:r w:rsidRPr="00165CE4">
        <w:rPr>
          <w:rFonts w:ascii="Times New Roman" w:hAnsi="Times New Roman" w:cs="Times New Roman"/>
          <w:b/>
          <w:bCs/>
          <w:i w:val="0"/>
          <w:iCs w:val="0"/>
          <w:color w:val="525252" w:themeColor="accent3" w:themeShade="80"/>
          <w:sz w:val="28"/>
          <w:szCs w:val="28"/>
        </w:rPr>
        <w:t>Section E, Item 4: Merge Variables</w:t>
      </w:r>
    </w:p>
    <w:p w14:paraId="2D8AC26F" w14:textId="77777777" w:rsidR="00165CE4" w:rsidRDefault="00165CE4" w:rsidP="00165CE4">
      <w:pPr>
        <w:pStyle w:val="BodyText"/>
        <w:rPr>
          <w:i/>
        </w:rPr>
      </w:pPr>
    </w:p>
    <w:p w14:paraId="3F51F377" w14:textId="77777777" w:rsidR="00165CE4" w:rsidRDefault="00165CE4" w:rsidP="00165CE4">
      <w:pPr>
        <w:pStyle w:val="Heading3"/>
        <w:ind w:left="820"/>
      </w:pPr>
      <w:commentRangeStart w:id="19"/>
      <w:r>
        <w:t>NHANES III</w:t>
      </w:r>
    </w:p>
    <w:p w14:paraId="45F5FF96" w14:textId="77777777" w:rsidR="00165CE4" w:rsidRDefault="00165CE4" w:rsidP="00165CE4">
      <w:pPr>
        <w:pStyle w:val="ListParagraph"/>
        <w:numPr>
          <w:ilvl w:val="3"/>
          <w:numId w:val="2"/>
        </w:numPr>
        <w:tabs>
          <w:tab w:val="left" w:pos="1531"/>
        </w:tabs>
        <w:ind w:firstLine="0"/>
        <w:rPr>
          <w:sz w:val="24"/>
        </w:rPr>
      </w:pPr>
      <w:r>
        <w:rPr>
          <w:sz w:val="24"/>
        </w:rPr>
        <w:t>merge mortality information from restricted access file to NHANES III by</w:t>
      </w:r>
      <w:r>
        <w:rPr>
          <w:spacing w:val="-27"/>
          <w:sz w:val="24"/>
        </w:rPr>
        <w:t xml:space="preserve"> </w:t>
      </w:r>
      <w:r>
        <w:rPr>
          <w:sz w:val="24"/>
        </w:rPr>
        <w:t>SEQN.</w:t>
      </w:r>
    </w:p>
    <w:p w14:paraId="095AF1CA" w14:textId="77777777" w:rsidR="00165CE4" w:rsidRDefault="00165CE4" w:rsidP="00165CE4">
      <w:pPr>
        <w:pStyle w:val="ListParagraph"/>
        <w:numPr>
          <w:ilvl w:val="3"/>
          <w:numId w:val="2"/>
        </w:numPr>
        <w:tabs>
          <w:tab w:val="left" w:pos="1531"/>
        </w:tabs>
        <w:ind w:left="1530" w:hanging="259"/>
        <w:rPr>
          <w:sz w:val="24"/>
        </w:rPr>
      </w:pPr>
      <w:r>
        <w:rPr>
          <w:sz w:val="24"/>
        </w:rPr>
        <w:t>merge state and county identifiers to NHANES III by</w:t>
      </w:r>
      <w:r>
        <w:rPr>
          <w:spacing w:val="-20"/>
          <w:sz w:val="24"/>
        </w:rPr>
        <w:t xml:space="preserve"> </w:t>
      </w:r>
      <w:r>
        <w:rPr>
          <w:sz w:val="24"/>
        </w:rPr>
        <w:t>SEQN.</w:t>
      </w:r>
    </w:p>
    <w:p w14:paraId="00FA9320" w14:textId="77777777" w:rsidR="00165CE4" w:rsidRDefault="00165CE4" w:rsidP="00165CE4">
      <w:pPr>
        <w:pStyle w:val="ListParagraph"/>
        <w:numPr>
          <w:ilvl w:val="3"/>
          <w:numId w:val="2"/>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27EAE3B4" w14:textId="77777777" w:rsidR="00165CE4" w:rsidRDefault="00165CE4" w:rsidP="00165CE4">
      <w:pPr>
        <w:pStyle w:val="ListParagraph"/>
        <w:numPr>
          <w:ilvl w:val="3"/>
          <w:numId w:val="2"/>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commentRangeEnd w:id="19"/>
      <w:r>
        <w:rPr>
          <w:rStyle w:val="CommentReference"/>
        </w:rPr>
        <w:commentReference w:id="19"/>
      </w:r>
    </w:p>
    <w:p w14:paraId="3348E7CF" w14:textId="0EF1BFB4" w:rsidR="00165CE4" w:rsidRDefault="00165CE4" w:rsidP="00165CE4"/>
    <w:p w14:paraId="3906065F" w14:textId="77777777" w:rsidR="00165CE4" w:rsidRDefault="00165CE4" w:rsidP="00165CE4">
      <w:pPr>
        <w:pStyle w:val="Heading3"/>
        <w:ind w:left="820"/>
      </w:pPr>
      <w:commentRangeStart w:id="20"/>
      <w:r>
        <w:t>NHIS 1999-2014</w:t>
      </w:r>
    </w:p>
    <w:p w14:paraId="372F29E7" w14:textId="77777777" w:rsidR="00165CE4" w:rsidRDefault="00165CE4" w:rsidP="00165CE4">
      <w:pPr>
        <w:pStyle w:val="BodyText"/>
        <w:ind w:left="1271" w:right="199"/>
      </w:pPr>
      <w:commentRangeStart w:id="21"/>
      <w:r>
        <w:t>1) merge county to NHIS by PUBLICID (created using variables SRVY_YR, HHX, FMX, PX, and FPX)</w:t>
      </w:r>
      <w:commentRangeEnd w:id="21"/>
      <w:r>
        <w:rPr>
          <w:rStyle w:val="CommentReference"/>
        </w:rPr>
        <w:commentReference w:id="21"/>
      </w:r>
    </w:p>
    <w:commentRangeEnd w:id="20"/>
    <w:p w14:paraId="27676706" w14:textId="77777777" w:rsidR="00165CE4" w:rsidRDefault="00165CE4" w:rsidP="00165CE4">
      <w:pPr>
        <w:pStyle w:val="BodyText"/>
      </w:pPr>
      <w:r>
        <w:rPr>
          <w:rStyle w:val="CommentReference"/>
        </w:rPr>
        <w:commentReference w:id="20"/>
      </w:r>
    </w:p>
    <w:p w14:paraId="3132D3FB" w14:textId="5FE3AE9B" w:rsidR="00963553" w:rsidRPr="00963553" w:rsidRDefault="00963553" w:rsidP="00165CE4">
      <w:pPr>
        <w:rPr>
          <w:rFonts w:ascii="Times New Roman" w:eastAsiaTheme="majorEastAsia" w:hAnsi="Times New Roman" w:cs="Times New Roman"/>
          <w:b/>
          <w:bCs/>
          <w:color w:val="525252" w:themeColor="accent3" w:themeShade="80"/>
          <w:sz w:val="28"/>
          <w:szCs w:val="28"/>
        </w:rPr>
      </w:pPr>
      <w:r w:rsidRPr="00963553">
        <w:rPr>
          <w:rFonts w:ascii="Times New Roman" w:eastAsiaTheme="majorEastAsia" w:hAnsi="Times New Roman" w:cs="Times New Roman"/>
          <w:b/>
          <w:bCs/>
          <w:color w:val="525252" w:themeColor="accent3" w:themeShade="80"/>
          <w:sz w:val="28"/>
          <w:szCs w:val="28"/>
        </w:rPr>
        <w:t>Section G. Output</w:t>
      </w:r>
    </w:p>
    <w:p w14:paraId="2FB2E821" w14:textId="77777777" w:rsidR="00963553" w:rsidRPr="00963553" w:rsidRDefault="00963553" w:rsidP="00963553">
      <w:pPr>
        <w:widowControl w:val="0"/>
        <w:autoSpaceDE w:val="0"/>
        <w:autoSpaceDN w:val="0"/>
        <w:spacing w:after="0" w:line="240" w:lineRule="auto"/>
        <w:ind w:left="460"/>
        <w:rPr>
          <w:rFonts w:ascii="Times New Roman" w:eastAsia="Times New Roman" w:hAnsi="Times New Roman" w:cs="Times New Roman"/>
          <w:sz w:val="24"/>
          <w:szCs w:val="24"/>
        </w:rPr>
      </w:pPr>
      <w:bookmarkStart w:id="22" w:name="_Hlk55839868"/>
      <w:commentRangeStart w:id="23"/>
      <w:r w:rsidRPr="00963553">
        <w:rPr>
          <w:rFonts w:ascii="Times New Roman" w:eastAsia="Times New Roman" w:hAnsi="Times New Roman" w:cs="Times New Roman"/>
          <w:sz w:val="24"/>
          <w:szCs w:val="24"/>
        </w:rPr>
        <w:t>We would like to see the merge statistics. We will check that:</w:t>
      </w:r>
    </w:p>
    <w:p w14:paraId="7D800F54" w14:textId="77777777" w:rsidR="00963553" w:rsidRPr="00963553" w:rsidRDefault="00963553" w:rsidP="00963553">
      <w:pPr>
        <w:widowControl w:val="0"/>
        <w:numPr>
          <w:ilvl w:val="0"/>
          <w:numId w:val="3"/>
        </w:numPr>
        <w:tabs>
          <w:tab w:val="left" w:pos="819"/>
          <w:tab w:val="left" w:pos="820"/>
        </w:tabs>
        <w:autoSpaceDE w:val="0"/>
        <w:autoSpaceDN w:val="0"/>
        <w:spacing w:after="0" w:line="240" w:lineRule="auto"/>
        <w:rPr>
          <w:rFonts w:ascii="Times New Roman" w:eastAsia="Times New Roman" w:hAnsi="Times New Roman" w:cs="Times New Roman"/>
          <w:sz w:val="24"/>
        </w:rPr>
      </w:pPr>
      <w:r w:rsidRPr="00963553">
        <w:rPr>
          <w:rFonts w:ascii="Times New Roman" w:eastAsia="Times New Roman" w:hAnsi="Times New Roman" w:cs="Times New Roman"/>
          <w:sz w:val="24"/>
        </w:rPr>
        <w:t>In the mortality data, all death information should merge to someone in the NHANES</w:t>
      </w:r>
      <w:r w:rsidRPr="00963553">
        <w:rPr>
          <w:rFonts w:ascii="Times New Roman" w:eastAsia="Times New Roman" w:hAnsi="Times New Roman" w:cs="Times New Roman"/>
          <w:spacing w:val="-26"/>
          <w:sz w:val="24"/>
        </w:rPr>
        <w:t xml:space="preserve"> </w:t>
      </w:r>
      <w:r w:rsidRPr="00963553">
        <w:rPr>
          <w:rFonts w:ascii="Times New Roman" w:eastAsia="Times New Roman" w:hAnsi="Times New Roman" w:cs="Times New Roman"/>
          <w:sz w:val="24"/>
        </w:rPr>
        <w:t>file.</w:t>
      </w:r>
    </w:p>
    <w:p w14:paraId="34D90573" w14:textId="77777777" w:rsidR="00963553" w:rsidRPr="00963553" w:rsidRDefault="00963553" w:rsidP="00963553">
      <w:pPr>
        <w:widowControl w:val="0"/>
        <w:numPr>
          <w:ilvl w:val="0"/>
          <w:numId w:val="3"/>
        </w:numPr>
        <w:tabs>
          <w:tab w:val="left" w:pos="819"/>
          <w:tab w:val="left" w:pos="820"/>
        </w:tabs>
        <w:autoSpaceDE w:val="0"/>
        <w:autoSpaceDN w:val="0"/>
        <w:spacing w:after="0" w:line="240" w:lineRule="auto"/>
        <w:ind w:right="1072"/>
        <w:rPr>
          <w:rFonts w:ascii="Times New Roman" w:eastAsia="Times New Roman" w:hAnsi="Times New Roman" w:cs="Times New Roman"/>
          <w:sz w:val="24"/>
        </w:rPr>
      </w:pPr>
      <w:r w:rsidRPr="00963553">
        <w:rPr>
          <w:rFonts w:ascii="Times New Roman" w:eastAsia="Times New Roman" w:hAnsi="Times New Roman" w:cs="Times New Roman"/>
          <w:sz w:val="24"/>
        </w:rPr>
        <w:t>In the geographic data, all geographic areas in NHANES should match to economic variables, health insurance, and despair</w:t>
      </w:r>
      <w:r w:rsidRPr="00963553">
        <w:rPr>
          <w:rFonts w:ascii="Times New Roman" w:eastAsia="Times New Roman" w:hAnsi="Times New Roman" w:cs="Times New Roman"/>
          <w:spacing w:val="-10"/>
          <w:sz w:val="24"/>
        </w:rPr>
        <w:t xml:space="preserve"> </w:t>
      </w:r>
      <w:r w:rsidRPr="00963553">
        <w:rPr>
          <w:rFonts w:ascii="Times New Roman" w:eastAsia="Times New Roman" w:hAnsi="Times New Roman" w:cs="Times New Roman"/>
          <w:sz w:val="24"/>
        </w:rPr>
        <w:t>measures</w:t>
      </w:r>
      <w:bookmarkEnd w:id="22"/>
      <w:r w:rsidRPr="00963553">
        <w:rPr>
          <w:rFonts w:ascii="Times New Roman" w:eastAsia="Times New Roman" w:hAnsi="Times New Roman" w:cs="Times New Roman"/>
          <w:sz w:val="24"/>
        </w:rPr>
        <w:t>.</w:t>
      </w:r>
      <w:commentRangeEnd w:id="23"/>
      <w:r w:rsidRPr="00963553">
        <w:rPr>
          <w:rFonts w:ascii="Times New Roman" w:eastAsia="Times New Roman" w:hAnsi="Times New Roman" w:cs="Times New Roman"/>
          <w:sz w:val="16"/>
          <w:szCs w:val="16"/>
        </w:rPr>
        <w:commentReference w:id="23"/>
      </w:r>
    </w:p>
    <w:p w14:paraId="0752C560" w14:textId="0D6AA542" w:rsidR="00A41815" w:rsidRDefault="00A41815" w:rsidP="00A41815">
      <w:pPr>
        <w:pStyle w:val="BodyText"/>
      </w:pPr>
    </w:p>
    <w:p w14:paraId="4F527CFD" w14:textId="2A91CF9A" w:rsidR="00A41815" w:rsidRDefault="00A41815" w:rsidP="00A41815">
      <w:pPr>
        <w:pStyle w:val="BodyText"/>
      </w:pPr>
    </w:p>
    <w:p w14:paraId="75E0544A" w14:textId="77777777" w:rsidR="00A41815" w:rsidRPr="00A41815" w:rsidRDefault="00A41815" w:rsidP="00A41815">
      <w:pPr>
        <w:rPr>
          <w:rFonts w:ascii="Times New Roman" w:eastAsiaTheme="majorEastAsia" w:hAnsi="Times New Roman" w:cs="Times New Roman"/>
          <w:b/>
          <w:bCs/>
          <w:color w:val="525252" w:themeColor="accent3" w:themeShade="80"/>
          <w:sz w:val="28"/>
          <w:szCs w:val="28"/>
        </w:rPr>
      </w:pPr>
      <w:r w:rsidRPr="00A41815">
        <w:rPr>
          <w:rFonts w:ascii="Times New Roman" w:eastAsiaTheme="majorEastAsia" w:hAnsi="Times New Roman" w:cs="Times New Roman"/>
          <w:b/>
          <w:bCs/>
          <w:color w:val="525252" w:themeColor="accent3" w:themeShade="80"/>
          <w:sz w:val="28"/>
          <w:szCs w:val="28"/>
        </w:rPr>
        <w:t>Section G. Item 2</w:t>
      </w:r>
    </w:p>
    <w:p w14:paraId="694F42AF" w14:textId="77777777" w:rsidR="00A41815" w:rsidRPr="00165CE4" w:rsidRDefault="00A41815" w:rsidP="00A41815">
      <w:pPr>
        <w:pStyle w:val="BodyText"/>
      </w:pPr>
      <w:r>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6"/>
        <w:gridCol w:w="2700"/>
      </w:tblGrid>
      <w:tr w:rsidR="00A41815" w14:paraId="3973C662" w14:textId="77777777" w:rsidTr="00E70668">
        <w:trPr>
          <w:trHeight w:hRule="exact" w:val="286"/>
        </w:trPr>
        <w:tc>
          <w:tcPr>
            <w:tcW w:w="8006" w:type="dxa"/>
            <w:gridSpan w:val="2"/>
          </w:tcPr>
          <w:p w14:paraId="20BE23E5" w14:textId="77777777" w:rsidR="00A41815" w:rsidRDefault="00A41815" w:rsidP="00E70668">
            <w:pPr>
              <w:pStyle w:val="TableParagraph"/>
              <w:spacing w:before="0" w:line="271" w:lineRule="exact"/>
              <w:ind w:left="2459"/>
              <w:rPr>
                <w:b/>
                <w:sz w:val="24"/>
              </w:rPr>
            </w:pPr>
            <w:commentRangeStart w:id="24"/>
            <w:r>
              <w:rPr>
                <w:b/>
                <w:sz w:val="24"/>
              </w:rPr>
              <w:t>Exhibit 2: Summary Statistics</w:t>
            </w:r>
          </w:p>
        </w:tc>
      </w:tr>
      <w:tr w:rsidR="00A41815" w14:paraId="1F0AA012" w14:textId="77777777" w:rsidTr="00E70668">
        <w:trPr>
          <w:trHeight w:hRule="exact" w:val="562"/>
        </w:trPr>
        <w:tc>
          <w:tcPr>
            <w:tcW w:w="5306" w:type="dxa"/>
          </w:tcPr>
          <w:p w14:paraId="298E6E4D" w14:textId="77777777" w:rsidR="00A41815" w:rsidRDefault="00A41815" w:rsidP="00E70668">
            <w:pPr>
              <w:pStyle w:val="TableParagraph"/>
              <w:spacing w:before="6"/>
              <w:rPr>
                <w:sz w:val="23"/>
              </w:rPr>
            </w:pPr>
          </w:p>
          <w:p w14:paraId="582A4B80" w14:textId="77777777" w:rsidR="00A41815" w:rsidRDefault="00A41815" w:rsidP="00E70668">
            <w:pPr>
              <w:pStyle w:val="TableParagraph"/>
              <w:spacing w:before="0"/>
              <w:ind w:left="103"/>
              <w:rPr>
                <w:b/>
                <w:sz w:val="24"/>
              </w:rPr>
            </w:pPr>
            <w:r>
              <w:rPr>
                <w:b/>
                <w:sz w:val="24"/>
              </w:rPr>
              <w:t>Variable</w:t>
            </w:r>
          </w:p>
        </w:tc>
        <w:tc>
          <w:tcPr>
            <w:tcW w:w="2700" w:type="dxa"/>
          </w:tcPr>
          <w:p w14:paraId="699F4AEF" w14:textId="77777777" w:rsidR="00A41815" w:rsidRDefault="00A41815" w:rsidP="00E70668">
            <w:pPr>
              <w:pStyle w:val="TableParagraph"/>
              <w:spacing w:before="0"/>
              <w:ind w:left="578" w:right="202" w:hanging="358"/>
              <w:rPr>
                <w:b/>
                <w:sz w:val="24"/>
              </w:rPr>
            </w:pPr>
            <w:r>
              <w:rPr>
                <w:b/>
                <w:sz w:val="24"/>
              </w:rPr>
              <w:t>Continuous NHANES Mean (std dev)</w:t>
            </w:r>
          </w:p>
        </w:tc>
      </w:tr>
      <w:tr w:rsidR="00A41815" w14:paraId="6D99EF6F" w14:textId="77777777" w:rsidTr="00E70668">
        <w:trPr>
          <w:trHeight w:hRule="exact" w:val="286"/>
        </w:trPr>
        <w:tc>
          <w:tcPr>
            <w:tcW w:w="5306" w:type="dxa"/>
          </w:tcPr>
          <w:p w14:paraId="75ABA5EE" w14:textId="77777777" w:rsidR="00A41815" w:rsidRDefault="00A41815" w:rsidP="00E70668">
            <w:pPr>
              <w:pStyle w:val="TableParagraph"/>
              <w:spacing w:before="0" w:line="271" w:lineRule="exact"/>
              <w:ind w:left="103"/>
              <w:rPr>
                <w:b/>
                <w:sz w:val="24"/>
              </w:rPr>
            </w:pPr>
            <w:r>
              <w:rPr>
                <w:b/>
                <w:sz w:val="24"/>
              </w:rPr>
              <w:t>Demographics</w:t>
            </w:r>
          </w:p>
        </w:tc>
        <w:tc>
          <w:tcPr>
            <w:tcW w:w="2700" w:type="dxa"/>
          </w:tcPr>
          <w:p w14:paraId="5509A208" w14:textId="77777777" w:rsidR="00A41815" w:rsidRDefault="00A41815" w:rsidP="00E70668"/>
        </w:tc>
      </w:tr>
      <w:tr w:rsidR="00A41815" w14:paraId="587B0C97" w14:textId="77777777" w:rsidTr="00E70668">
        <w:trPr>
          <w:trHeight w:hRule="exact" w:val="288"/>
        </w:trPr>
        <w:tc>
          <w:tcPr>
            <w:tcW w:w="5306" w:type="dxa"/>
          </w:tcPr>
          <w:p w14:paraId="4583700F" w14:textId="77777777" w:rsidR="00A41815" w:rsidRDefault="00A41815" w:rsidP="00E70668">
            <w:pPr>
              <w:pStyle w:val="TableParagraph"/>
              <w:spacing w:before="0" w:line="273" w:lineRule="exact"/>
              <w:ind w:left="268"/>
              <w:rPr>
                <w:sz w:val="24"/>
              </w:rPr>
            </w:pPr>
            <w:r>
              <w:rPr>
                <w:sz w:val="24"/>
              </w:rPr>
              <w:t>Age</w:t>
            </w:r>
          </w:p>
        </w:tc>
        <w:tc>
          <w:tcPr>
            <w:tcW w:w="2700" w:type="dxa"/>
          </w:tcPr>
          <w:p w14:paraId="5E6EB74E" w14:textId="77777777" w:rsidR="00A41815" w:rsidRDefault="00A41815" w:rsidP="00E70668"/>
        </w:tc>
      </w:tr>
      <w:tr w:rsidR="00A41815" w14:paraId="5339818D" w14:textId="77777777" w:rsidTr="00E70668">
        <w:trPr>
          <w:trHeight w:hRule="exact" w:val="286"/>
        </w:trPr>
        <w:tc>
          <w:tcPr>
            <w:tcW w:w="5306" w:type="dxa"/>
          </w:tcPr>
          <w:p w14:paraId="039EF438" w14:textId="77777777" w:rsidR="00A41815" w:rsidRDefault="00A41815" w:rsidP="00E70668">
            <w:pPr>
              <w:pStyle w:val="TableParagraph"/>
              <w:spacing w:before="0" w:line="271" w:lineRule="exact"/>
              <w:ind w:left="283"/>
              <w:rPr>
                <w:sz w:val="24"/>
              </w:rPr>
            </w:pPr>
            <w:r>
              <w:rPr>
                <w:sz w:val="24"/>
              </w:rPr>
              <w:t>Male (%)</w:t>
            </w:r>
          </w:p>
        </w:tc>
        <w:tc>
          <w:tcPr>
            <w:tcW w:w="2700" w:type="dxa"/>
          </w:tcPr>
          <w:p w14:paraId="040BC963" w14:textId="77777777" w:rsidR="00A41815" w:rsidRDefault="00A41815" w:rsidP="00E70668"/>
        </w:tc>
      </w:tr>
      <w:tr w:rsidR="00A41815" w14:paraId="697268EE" w14:textId="77777777" w:rsidTr="00E70668">
        <w:trPr>
          <w:trHeight w:hRule="exact" w:val="286"/>
        </w:trPr>
        <w:tc>
          <w:tcPr>
            <w:tcW w:w="5306" w:type="dxa"/>
          </w:tcPr>
          <w:p w14:paraId="602BECF7" w14:textId="77777777" w:rsidR="00A41815" w:rsidRDefault="00A41815" w:rsidP="00E70668">
            <w:pPr>
              <w:pStyle w:val="TableParagraph"/>
              <w:spacing w:before="0" w:line="271" w:lineRule="exact"/>
              <w:ind w:left="283"/>
              <w:rPr>
                <w:sz w:val="24"/>
              </w:rPr>
            </w:pPr>
            <w:r>
              <w:rPr>
                <w:sz w:val="24"/>
              </w:rPr>
              <w:t>Non-Hispanic white (%)</w:t>
            </w:r>
          </w:p>
        </w:tc>
        <w:tc>
          <w:tcPr>
            <w:tcW w:w="2700" w:type="dxa"/>
          </w:tcPr>
          <w:p w14:paraId="102EAB68" w14:textId="77777777" w:rsidR="00A41815" w:rsidRDefault="00A41815" w:rsidP="00E70668"/>
        </w:tc>
      </w:tr>
      <w:tr w:rsidR="00A41815" w14:paraId="6AF1A6B6" w14:textId="77777777" w:rsidTr="00E70668">
        <w:trPr>
          <w:trHeight w:hRule="exact" w:val="286"/>
        </w:trPr>
        <w:tc>
          <w:tcPr>
            <w:tcW w:w="5306" w:type="dxa"/>
          </w:tcPr>
          <w:p w14:paraId="65305C7C" w14:textId="77777777" w:rsidR="00A41815" w:rsidRDefault="00A41815" w:rsidP="00E70668">
            <w:pPr>
              <w:pStyle w:val="TableParagraph"/>
              <w:spacing w:before="0" w:line="271" w:lineRule="exact"/>
              <w:ind w:left="283"/>
              <w:rPr>
                <w:sz w:val="24"/>
              </w:rPr>
            </w:pPr>
            <w:r>
              <w:rPr>
                <w:sz w:val="24"/>
              </w:rPr>
              <w:t>Non-Hispanic black (%)</w:t>
            </w:r>
          </w:p>
        </w:tc>
        <w:tc>
          <w:tcPr>
            <w:tcW w:w="2700" w:type="dxa"/>
          </w:tcPr>
          <w:p w14:paraId="0B58DBB7" w14:textId="77777777" w:rsidR="00A41815" w:rsidRDefault="00A41815" w:rsidP="00E70668"/>
        </w:tc>
      </w:tr>
      <w:tr w:rsidR="00A41815" w14:paraId="02B99816" w14:textId="77777777" w:rsidTr="00E70668">
        <w:trPr>
          <w:trHeight w:hRule="exact" w:val="286"/>
        </w:trPr>
        <w:tc>
          <w:tcPr>
            <w:tcW w:w="5306" w:type="dxa"/>
          </w:tcPr>
          <w:p w14:paraId="53958CE7" w14:textId="77777777" w:rsidR="00A41815" w:rsidRDefault="00A41815" w:rsidP="00E70668">
            <w:pPr>
              <w:pStyle w:val="TableParagraph"/>
              <w:spacing w:before="0" w:line="271" w:lineRule="exact"/>
              <w:ind w:left="283"/>
              <w:rPr>
                <w:sz w:val="24"/>
              </w:rPr>
            </w:pPr>
            <w:r>
              <w:rPr>
                <w:sz w:val="24"/>
              </w:rPr>
              <w:t>Hispanic</w:t>
            </w:r>
          </w:p>
        </w:tc>
        <w:tc>
          <w:tcPr>
            <w:tcW w:w="2700" w:type="dxa"/>
          </w:tcPr>
          <w:p w14:paraId="2B4B4C44" w14:textId="77777777" w:rsidR="00A41815" w:rsidRDefault="00A41815" w:rsidP="00E70668"/>
        </w:tc>
      </w:tr>
      <w:tr w:rsidR="00A41815" w14:paraId="2EF74D43" w14:textId="77777777" w:rsidTr="00E70668">
        <w:trPr>
          <w:trHeight w:hRule="exact" w:val="562"/>
        </w:trPr>
        <w:tc>
          <w:tcPr>
            <w:tcW w:w="5306" w:type="dxa"/>
          </w:tcPr>
          <w:p w14:paraId="250C2D21" w14:textId="77777777" w:rsidR="00A41815" w:rsidRDefault="00A41815" w:rsidP="00E70668">
            <w:pPr>
              <w:pStyle w:val="TableParagraph"/>
              <w:spacing w:before="6"/>
              <w:rPr>
                <w:sz w:val="23"/>
              </w:rPr>
            </w:pPr>
          </w:p>
          <w:p w14:paraId="5F2C1A1D" w14:textId="77777777" w:rsidR="00A41815" w:rsidRDefault="00A41815" w:rsidP="00E70668">
            <w:pPr>
              <w:pStyle w:val="TableParagraph"/>
              <w:spacing w:before="0"/>
              <w:ind w:left="103"/>
              <w:rPr>
                <w:b/>
                <w:sz w:val="24"/>
              </w:rPr>
            </w:pPr>
            <w:r>
              <w:rPr>
                <w:b/>
                <w:sz w:val="24"/>
              </w:rPr>
              <w:t>Cardiovascular disease risk</w:t>
            </w:r>
          </w:p>
        </w:tc>
        <w:tc>
          <w:tcPr>
            <w:tcW w:w="2700" w:type="dxa"/>
          </w:tcPr>
          <w:p w14:paraId="39F2B42F" w14:textId="77777777" w:rsidR="00A41815" w:rsidRDefault="00A41815" w:rsidP="00E70668"/>
        </w:tc>
      </w:tr>
      <w:tr w:rsidR="00A41815" w14:paraId="4220A3EE" w14:textId="77777777" w:rsidTr="00E70668">
        <w:trPr>
          <w:trHeight w:hRule="exact" w:val="288"/>
        </w:trPr>
        <w:tc>
          <w:tcPr>
            <w:tcW w:w="5306" w:type="dxa"/>
          </w:tcPr>
          <w:p w14:paraId="605BC32D" w14:textId="77777777" w:rsidR="00A41815" w:rsidRDefault="00A41815" w:rsidP="00E70668">
            <w:pPr>
              <w:pStyle w:val="TableParagraph"/>
              <w:spacing w:before="0" w:line="273" w:lineRule="exact"/>
              <w:ind w:left="283"/>
              <w:rPr>
                <w:sz w:val="24"/>
              </w:rPr>
            </w:pPr>
            <w:r>
              <w:rPr>
                <w:sz w:val="24"/>
              </w:rPr>
              <w:t>Predicted 5 year mortality</w:t>
            </w:r>
          </w:p>
        </w:tc>
        <w:tc>
          <w:tcPr>
            <w:tcW w:w="2700" w:type="dxa"/>
          </w:tcPr>
          <w:p w14:paraId="3B5B8C42" w14:textId="77777777" w:rsidR="00A41815" w:rsidRDefault="00A41815" w:rsidP="00E70668"/>
        </w:tc>
      </w:tr>
      <w:tr w:rsidR="00A41815" w14:paraId="697CD00E" w14:textId="77777777" w:rsidTr="00E70668">
        <w:trPr>
          <w:trHeight w:hRule="exact" w:val="286"/>
        </w:trPr>
        <w:tc>
          <w:tcPr>
            <w:tcW w:w="5306" w:type="dxa"/>
          </w:tcPr>
          <w:p w14:paraId="793DC723" w14:textId="77777777" w:rsidR="00A41815" w:rsidRDefault="00A41815" w:rsidP="00E70668">
            <w:pPr>
              <w:pStyle w:val="TableParagraph"/>
              <w:spacing w:before="0" w:line="271" w:lineRule="exact"/>
              <w:ind w:left="283"/>
              <w:rPr>
                <w:sz w:val="24"/>
              </w:rPr>
            </w:pPr>
            <w:r>
              <w:rPr>
                <w:sz w:val="24"/>
              </w:rPr>
              <w:t>Systolic / diastolic blood pressure</w:t>
            </w:r>
          </w:p>
        </w:tc>
        <w:tc>
          <w:tcPr>
            <w:tcW w:w="2700" w:type="dxa"/>
          </w:tcPr>
          <w:p w14:paraId="520D7636" w14:textId="77777777" w:rsidR="00A41815" w:rsidRDefault="00A41815" w:rsidP="00E70668"/>
        </w:tc>
      </w:tr>
      <w:tr w:rsidR="00A41815" w14:paraId="7B823294" w14:textId="77777777" w:rsidTr="00E70668">
        <w:trPr>
          <w:trHeight w:hRule="exact" w:val="286"/>
        </w:trPr>
        <w:tc>
          <w:tcPr>
            <w:tcW w:w="5306" w:type="dxa"/>
          </w:tcPr>
          <w:p w14:paraId="74468C23" w14:textId="77777777" w:rsidR="00A41815" w:rsidRDefault="00A41815" w:rsidP="00E70668">
            <w:pPr>
              <w:pStyle w:val="TableParagraph"/>
              <w:spacing w:before="0" w:line="271" w:lineRule="exact"/>
              <w:ind w:left="278"/>
              <w:rPr>
                <w:sz w:val="24"/>
              </w:rPr>
            </w:pPr>
            <w:r>
              <w:rPr>
                <w:sz w:val="24"/>
              </w:rPr>
              <w:t>Total cholesterol</w:t>
            </w:r>
          </w:p>
        </w:tc>
        <w:tc>
          <w:tcPr>
            <w:tcW w:w="2700" w:type="dxa"/>
          </w:tcPr>
          <w:p w14:paraId="517B1FDD" w14:textId="77777777" w:rsidR="00A41815" w:rsidRDefault="00A41815" w:rsidP="00E70668"/>
        </w:tc>
      </w:tr>
      <w:tr w:rsidR="00A41815" w14:paraId="414DAC1C" w14:textId="77777777" w:rsidTr="00E70668">
        <w:trPr>
          <w:trHeight w:hRule="exact" w:val="286"/>
        </w:trPr>
        <w:tc>
          <w:tcPr>
            <w:tcW w:w="5306" w:type="dxa"/>
          </w:tcPr>
          <w:p w14:paraId="4CDB5B0A" w14:textId="77777777" w:rsidR="00A41815" w:rsidRDefault="00A41815" w:rsidP="00E70668">
            <w:pPr>
              <w:pStyle w:val="TableParagraph"/>
              <w:spacing w:before="0" w:line="271" w:lineRule="exact"/>
              <w:ind w:left="283"/>
              <w:rPr>
                <w:sz w:val="24"/>
              </w:rPr>
            </w:pPr>
            <w:r>
              <w:rPr>
                <w:sz w:val="24"/>
              </w:rPr>
              <w:t>LDL cholesterol</w:t>
            </w:r>
          </w:p>
        </w:tc>
        <w:tc>
          <w:tcPr>
            <w:tcW w:w="2700" w:type="dxa"/>
          </w:tcPr>
          <w:p w14:paraId="16407177" w14:textId="77777777" w:rsidR="00A41815" w:rsidRDefault="00A41815" w:rsidP="00E70668"/>
        </w:tc>
      </w:tr>
      <w:tr w:rsidR="00A41815" w14:paraId="73F73CC2" w14:textId="77777777" w:rsidTr="00E70668">
        <w:trPr>
          <w:trHeight w:hRule="exact" w:val="286"/>
        </w:trPr>
        <w:tc>
          <w:tcPr>
            <w:tcW w:w="5306" w:type="dxa"/>
          </w:tcPr>
          <w:p w14:paraId="5BD08BC2" w14:textId="77777777" w:rsidR="00A41815" w:rsidRDefault="00A41815" w:rsidP="00E70668">
            <w:pPr>
              <w:pStyle w:val="TableParagraph"/>
              <w:spacing w:before="0" w:line="271" w:lineRule="exact"/>
              <w:ind w:left="283"/>
              <w:rPr>
                <w:sz w:val="24"/>
              </w:rPr>
            </w:pPr>
            <w:r>
              <w:rPr>
                <w:sz w:val="24"/>
              </w:rPr>
              <w:t>HbA1c</w:t>
            </w:r>
          </w:p>
        </w:tc>
        <w:tc>
          <w:tcPr>
            <w:tcW w:w="2700" w:type="dxa"/>
          </w:tcPr>
          <w:p w14:paraId="6A8E664B" w14:textId="77777777" w:rsidR="00A41815" w:rsidRDefault="00A41815" w:rsidP="00E70668"/>
        </w:tc>
      </w:tr>
      <w:tr w:rsidR="00A41815" w14:paraId="5A54E4EB" w14:textId="77777777" w:rsidTr="00E70668">
        <w:trPr>
          <w:trHeight w:hRule="exact" w:val="286"/>
        </w:trPr>
        <w:tc>
          <w:tcPr>
            <w:tcW w:w="5306" w:type="dxa"/>
          </w:tcPr>
          <w:p w14:paraId="6EE2E5CB" w14:textId="77777777" w:rsidR="00A41815" w:rsidRDefault="00A41815" w:rsidP="00E70668">
            <w:pPr>
              <w:pStyle w:val="TableParagraph"/>
              <w:spacing w:before="0" w:line="271" w:lineRule="exact"/>
              <w:ind w:left="283"/>
              <w:rPr>
                <w:sz w:val="24"/>
              </w:rPr>
            </w:pPr>
            <w:r>
              <w:rPr>
                <w:sz w:val="24"/>
              </w:rPr>
              <w:lastRenderedPageBreak/>
              <w:t>BMI</w:t>
            </w:r>
          </w:p>
        </w:tc>
        <w:tc>
          <w:tcPr>
            <w:tcW w:w="2700" w:type="dxa"/>
          </w:tcPr>
          <w:p w14:paraId="11969EC0" w14:textId="77777777" w:rsidR="00A41815" w:rsidRDefault="00A41815" w:rsidP="00E70668"/>
        </w:tc>
      </w:tr>
      <w:tr w:rsidR="00A41815" w14:paraId="17B0B725" w14:textId="77777777" w:rsidTr="00E70668">
        <w:trPr>
          <w:trHeight w:hRule="exact" w:val="286"/>
        </w:trPr>
        <w:tc>
          <w:tcPr>
            <w:tcW w:w="5306" w:type="dxa"/>
          </w:tcPr>
          <w:p w14:paraId="05DEFBEB" w14:textId="77777777" w:rsidR="00A41815" w:rsidRDefault="00A41815" w:rsidP="00E70668">
            <w:pPr>
              <w:pStyle w:val="TableParagraph"/>
              <w:spacing w:before="0" w:line="271" w:lineRule="exact"/>
              <w:ind w:left="283"/>
              <w:rPr>
                <w:sz w:val="24"/>
              </w:rPr>
            </w:pPr>
            <w:r>
              <w:rPr>
                <w:sz w:val="24"/>
              </w:rPr>
              <w:t>Current smoker / former smoker (%)</w:t>
            </w:r>
          </w:p>
        </w:tc>
        <w:tc>
          <w:tcPr>
            <w:tcW w:w="2700" w:type="dxa"/>
          </w:tcPr>
          <w:p w14:paraId="5673131A" w14:textId="77777777" w:rsidR="00A41815" w:rsidRDefault="00A41815" w:rsidP="00E70668"/>
        </w:tc>
      </w:tr>
      <w:tr w:rsidR="00A41815" w14:paraId="23767910" w14:textId="77777777" w:rsidTr="00E70668">
        <w:trPr>
          <w:trHeight w:hRule="exact" w:val="564"/>
        </w:trPr>
        <w:tc>
          <w:tcPr>
            <w:tcW w:w="5306" w:type="dxa"/>
          </w:tcPr>
          <w:p w14:paraId="716ED317" w14:textId="77777777" w:rsidR="00A41815" w:rsidRDefault="00A41815" w:rsidP="00E70668">
            <w:pPr>
              <w:pStyle w:val="TableParagraph"/>
              <w:spacing w:before="9"/>
              <w:rPr>
                <w:sz w:val="23"/>
              </w:rPr>
            </w:pPr>
          </w:p>
          <w:p w14:paraId="43A51297" w14:textId="77777777" w:rsidR="00A41815" w:rsidRDefault="00A41815" w:rsidP="00E70668">
            <w:pPr>
              <w:pStyle w:val="TableParagraph"/>
              <w:spacing w:before="0"/>
              <w:ind w:left="103"/>
              <w:rPr>
                <w:b/>
                <w:sz w:val="24"/>
              </w:rPr>
            </w:pPr>
            <w:r>
              <w:rPr>
                <w:b/>
                <w:sz w:val="24"/>
              </w:rPr>
              <w:t>Cardiovascular outcomes</w:t>
            </w:r>
          </w:p>
        </w:tc>
        <w:tc>
          <w:tcPr>
            <w:tcW w:w="2700" w:type="dxa"/>
          </w:tcPr>
          <w:p w14:paraId="2EC700CD" w14:textId="77777777" w:rsidR="00A41815" w:rsidRDefault="00A41815" w:rsidP="00E70668"/>
        </w:tc>
      </w:tr>
      <w:tr w:rsidR="00A41815" w14:paraId="2A4702D5" w14:textId="77777777" w:rsidTr="00E70668">
        <w:trPr>
          <w:trHeight w:hRule="exact" w:val="286"/>
        </w:trPr>
        <w:tc>
          <w:tcPr>
            <w:tcW w:w="5306" w:type="dxa"/>
          </w:tcPr>
          <w:p w14:paraId="130F2452" w14:textId="77777777" w:rsidR="00A41815" w:rsidRDefault="00A41815" w:rsidP="00E70668">
            <w:pPr>
              <w:pStyle w:val="TableParagraph"/>
              <w:spacing w:before="0" w:line="271" w:lineRule="exact"/>
              <w:ind w:left="283"/>
              <w:rPr>
                <w:sz w:val="24"/>
              </w:rPr>
            </w:pPr>
            <w:r>
              <w:rPr>
                <w:sz w:val="24"/>
              </w:rPr>
              <w:t>Cardiovascular death in next 5 years (%)</w:t>
            </w:r>
          </w:p>
        </w:tc>
        <w:tc>
          <w:tcPr>
            <w:tcW w:w="2700" w:type="dxa"/>
          </w:tcPr>
          <w:p w14:paraId="46F11888" w14:textId="77777777" w:rsidR="00A41815" w:rsidRDefault="00A41815" w:rsidP="00E70668"/>
        </w:tc>
      </w:tr>
      <w:tr w:rsidR="00A41815" w14:paraId="36875E02" w14:textId="77777777" w:rsidTr="00E70668">
        <w:trPr>
          <w:trHeight w:hRule="exact" w:val="286"/>
        </w:trPr>
        <w:tc>
          <w:tcPr>
            <w:tcW w:w="5306" w:type="dxa"/>
          </w:tcPr>
          <w:p w14:paraId="01446EAA" w14:textId="77777777" w:rsidR="00A41815" w:rsidRDefault="00A41815" w:rsidP="00E70668"/>
        </w:tc>
        <w:tc>
          <w:tcPr>
            <w:tcW w:w="2700" w:type="dxa"/>
          </w:tcPr>
          <w:p w14:paraId="39561599" w14:textId="77777777" w:rsidR="00A41815" w:rsidRDefault="00A41815" w:rsidP="00E70668"/>
        </w:tc>
      </w:tr>
      <w:tr w:rsidR="00A41815" w14:paraId="6F1062CC" w14:textId="77777777" w:rsidTr="00E70668">
        <w:trPr>
          <w:trHeight w:hRule="exact" w:val="286"/>
        </w:trPr>
        <w:tc>
          <w:tcPr>
            <w:tcW w:w="5306" w:type="dxa"/>
          </w:tcPr>
          <w:p w14:paraId="022E465A" w14:textId="77777777" w:rsidR="00A41815" w:rsidRDefault="00A41815" w:rsidP="00E70668">
            <w:pPr>
              <w:pStyle w:val="TableParagraph"/>
              <w:spacing w:before="0" w:line="271" w:lineRule="exact"/>
              <w:ind w:left="103"/>
              <w:rPr>
                <w:b/>
                <w:sz w:val="24"/>
              </w:rPr>
            </w:pPr>
            <w:r>
              <w:rPr>
                <w:b/>
                <w:sz w:val="24"/>
              </w:rPr>
              <w:t>Economic variables (%, average for county)</w:t>
            </w:r>
          </w:p>
        </w:tc>
        <w:tc>
          <w:tcPr>
            <w:tcW w:w="2700" w:type="dxa"/>
          </w:tcPr>
          <w:p w14:paraId="444D9315" w14:textId="77777777" w:rsidR="00A41815" w:rsidRDefault="00A41815" w:rsidP="00E70668"/>
        </w:tc>
      </w:tr>
      <w:tr w:rsidR="00A41815" w14:paraId="034A9E72" w14:textId="77777777" w:rsidTr="00E70668">
        <w:trPr>
          <w:trHeight w:hRule="exact" w:val="286"/>
        </w:trPr>
        <w:tc>
          <w:tcPr>
            <w:tcW w:w="5306" w:type="dxa"/>
          </w:tcPr>
          <w:p w14:paraId="62AB189B" w14:textId="77777777" w:rsidR="00A41815" w:rsidRDefault="00A41815" w:rsidP="00E70668">
            <w:pPr>
              <w:pStyle w:val="TableParagraph"/>
              <w:spacing w:before="0" w:line="271" w:lineRule="exact"/>
              <w:ind w:left="283"/>
              <w:rPr>
                <w:sz w:val="24"/>
              </w:rPr>
            </w:pPr>
            <w:r>
              <w:rPr>
                <w:sz w:val="24"/>
              </w:rPr>
              <w:t>Employment-to-population ratio, 2005-2009</w:t>
            </w:r>
          </w:p>
        </w:tc>
        <w:tc>
          <w:tcPr>
            <w:tcW w:w="2700" w:type="dxa"/>
          </w:tcPr>
          <w:p w14:paraId="58DBCCBF" w14:textId="77777777" w:rsidR="00A41815" w:rsidRDefault="00A41815" w:rsidP="00E70668"/>
        </w:tc>
      </w:tr>
      <w:tr w:rsidR="00A41815" w14:paraId="77B015AC" w14:textId="77777777" w:rsidTr="00E70668">
        <w:trPr>
          <w:trHeight w:hRule="exact" w:val="286"/>
        </w:trPr>
        <w:tc>
          <w:tcPr>
            <w:tcW w:w="5306" w:type="dxa"/>
          </w:tcPr>
          <w:p w14:paraId="60AD33D5" w14:textId="77777777" w:rsidR="00A41815" w:rsidRDefault="00A41815" w:rsidP="00E70668">
            <w:pPr>
              <w:pStyle w:val="TableParagraph"/>
              <w:spacing w:before="0" w:line="271" w:lineRule="exact"/>
              <w:ind w:left="283"/>
              <w:rPr>
                <w:sz w:val="24"/>
              </w:rPr>
            </w:pPr>
            <w:r>
              <w:rPr>
                <w:sz w:val="24"/>
              </w:rPr>
              <w:t>Unemployment rate, 2005-2009</w:t>
            </w:r>
          </w:p>
        </w:tc>
        <w:tc>
          <w:tcPr>
            <w:tcW w:w="2700" w:type="dxa"/>
          </w:tcPr>
          <w:p w14:paraId="6FAA69F7" w14:textId="77777777" w:rsidR="00A41815" w:rsidRDefault="00A41815" w:rsidP="00E70668"/>
        </w:tc>
      </w:tr>
      <w:tr w:rsidR="00A41815" w14:paraId="4A88EFCF" w14:textId="77777777" w:rsidTr="00E70668">
        <w:trPr>
          <w:trHeight w:hRule="exact" w:val="288"/>
        </w:trPr>
        <w:tc>
          <w:tcPr>
            <w:tcW w:w="5306" w:type="dxa"/>
          </w:tcPr>
          <w:p w14:paraId="393C6BE2" w14:textId="77777777" w:rsidR="00A41815" w:rsidRDefault="00A41815" w:rsidP="00E70668">
            <w:pPr>
              <w:pStyle w:val="TableParagraph"/>
              <w:spacing w:before="0" w:line="273" w:lineRule="exact"/>
              <w:ind w:left="283"/>
              <w:rPr>
                <w:sz w:val="24"/>
              </w:rPr>
            </w:pPr>
            <w:r>
              <w:rPr>
                <w:sz w:val="24"/>
              </w:rPr>
              <w:t>Population change, 1990-2010</w:t>
            </w:r>
          </w:p>
        </w:tc>
        <w:tc>
          <w:tcPr>
            <w:tcW w:w="2700" w:type="dxa"/>
          </w:tcPr>
          <w:p w14:paraId="5E039571" w14:textId="77777777" w:rsidR="00A41815" w:rsidRDefault="00A41815" w:rsidP="00E70668"/>
        </w:tc>
      </w:tr>
      <w:tr w:rsidR="00A41815" w14:paraId="3D0CAD13" w14:textId="77777777" w:rsidTr="00E70668">
        <w:trPr>
          <w:trHeight w:hRule="exact" w:val="286"/>
        </w:trPr>
        <w:tc>
          <w:tcPr>
            <w:tcW w:w="5306" w:type="dxa"/>
          </w:tcPr>
          <w:p w14:paraId="0264B74A" w14:textId="77777777" w:rsidR="00A41815" w:rsidRDefault="00A41815" w:rsidP="00E70668"/>
        </w:tc>
        <w:tc>
          <w:tcPr>
            <w:tcW w:w="2700" w:type="dxa"/>
          </w:tcPr>
          <w:p w14:paraId="6CD83240" w14:textId="77777777" w:rsidR="00A41815" w:rsidRDefault="00A41815" w:rsidP="00E70668"/>
        </w:tc>
      </w:tr>
      <w:tr w:rsidR="00A41815" w14:paraId="1E876826" w14:textId="77777777" w:rsidTr="00E70668">
        <w:trPr>
          <w:trHeight w:hRule="exact" w:val="286"/>
        </w:trPr>
        <w:tc>
          <w:tcPr>
            <w:tcW w:w="5306" w:type="dxa"/>
          </w:tcPr>
          <w:p w14:paraId="2A588AFE" w14:textId="77777777" w:rsidR="00A41815" w:rsidRDefault="00A41815" w:rsidP="00E70668">
            <w:pPr>
              <w:pStyle w:val="TableParagraph"/>
              <w:spacing w:before="0" w:line="271" w:lineRule="exact"/>
              <w:ind w:left="103"/>
              <w:rPr>
                <w:b/>
                <w:sz w:val="24"/>
              </w:rPr>
            </w:pPr>
            <w:r>
              <w:rPr>
                <w:b/>
                <w:sz w:val="24"/>
              </w:rPr>
              <w:t>Health insurance (average for county)</w:t>
            </w:r>
          </w:p>
        </w:tc>
        <w:tc>
          <w:tcPr>
            <w:tcW w:w="2700" w:type="dxa"/>
          </w:tcPr>
          <w:p w14:paraId="21D90AFE" w14:textId="77777777" w:rsidR="00A41815" w:rsidRDefault="00A41815" w:rsidP="00E70668"/>
        </w:tc>
      </w:tr>
      <w:tr w:rsidR="00A41815" w14:paraId="7D1A3ED6" w14:textId="77777777" w:rsidTr="00E70668">
        <w:trPr>
          <w:trHeight w:hRule="exact" w:val="286"/>
        </w:trPr>
        <w:tc>
          <w:tcPr>
            <w:tcW w:w="5306" w:type="dxa"/>
          </w:tcPr>
          <w:p w14:paraId="4BB34448" w14:textId="77777777" w:rsidR="00A41815" w:rsidRDefault="00A41815" w:rsidP="00E70668">
            <w:pPr>
              <w:pStyle w:val="TableParagraph"/>
              <w:spacing w:before="0" w:line="271" w:lineRule="exact"/>
              <w:ind w:left="283"/>
              <w:rPr>
                <w:sz w:val="24"/>
              </w:rPr>
            </w:pPr>
            <w:r>
              <w:rPr>
                <w:sz w:val="24"/>
              </w:rPr>
              <w:t>Uninsured 2005-2009 (%)</w:t>
            </w:r>
          </w:p>
        </w:tc>
        <w:tc>
          <w:tcPr>
            <w:tcW w:w="2700" w:type="dxa"/>
          </w:tcPr>
          <w:p w14:paraId="374F6D20" w14:textId="77777777" w:rsidR="00A41815" w:rsidRDefault="00A41815" w:rsidP="00E70668"/>
        </w:tc>
      </w:tr>
      <w:tr w:rsidR="00A41815" w14:paraId="6912DCE2" w14:textId="77777777" w:rsidTr="00E70668">
        <w:trPr>
          <w:trHeight w:hRule="exact" w:val="286"/>
        </w:trPr>
        <w:tc>
          <w:tcPr>
            <w:tcW w:w="5306" w:type="dxa"/>
          </w:tcPr>
          <w:p w14:paraId="72E98C41" w14:textId="77777777" w:rsidR="00A41815" w:rsidRDefault="00A41815" w:rsidP="00E70668"/>
        </w:tc>
        <w:tc>
          <w:tcPr>
            <w:tcW w:w="2700" w:type="dxa"/>
          </w:tcPr>
          <w:p w14:paraId="04B684D7" w14:textId="77777777" w:rsidR="00A41815" w:rsidRDefault="00A41815" w:rsidP="00E70668"/>
        </w:tc>
      </w:tr>
      <w:tr w:rsidR="00A41815" w14:paraId="6F4BBA35" w14:textId="77777777" w:rsidTr="00E70668">
        <w:trPr>
          <w:trHeight w:hRule="exact" w:val="286"/>
        </w:trPr>
        <w:tc>
          <w:tcPr>
            <w:tcW w:w="5306" w:type="dxa"/>
          </w:tcPr>
          <w:p w14:paraId="13B0AD76" w14:textId="77777777" w:rsidR="00A41815" w:rsidRDefault="00A41815" w:rsidP="00E70668">
            <w:pPr>
              <w:pStyle w:val="TableParagraph"/>
              <w:spacing w:before="0" w:line="271" w:lineRule="exact"/>
              <w:ind w:left="103"/>
              <w:rPr>
                <w:b/>
                <w:sz w:val="24"/>
              </w:rPr>
            </w:pPr>
            <w:r>
              <w:rPr>
                <w:b/>
                <w:sz w:val="24"/>
              </w:rPr>
              <w:t>Despair (%, average for county)</w:t>
            </w:r>
          </w:p>
        </w:tc>
        <w:tc>
          <w:tcPr>
            <w:tcW w:w="2700" w:type="dxa"/>
          </w:tcPr>
          <w:p w14:paraId="7BFB35CB" w14:textId="77777777" w:rsidR="00A41815" w:rsidRDefault="00A41815" w:rsidP="00E70668"/>
        </w:tc>
      </w:tr>
      <w:tr w:rsidR="00A41815" w14:paraId="59D4C81B" w14:textId="77777777" w:rsidTr="00E70668">
        <w:trPr>
          <w:trHeight w:hRule="exact" w:val="288"/>
        </w:trPr>
        <w:tc>
          <w:tcPr>
            <w:tcW w:w="5306" w:type="dxa"/>
          </w:tcPr>
          <w:p w14:paraId="4733810F" w14:textId="77777777" w:rsidR="00A41815" w:rsidRDefault="00A41815" w:rsidP="00E70668">
            <w:pPr>
              <w:pStyle w:val="TableParagraph"/>
              <w:spacing w:before="0" w:line="273" w:lineRule="exact"/>
              <w:ind w:left="283"/>
              <w:rPr>
                <w:sz w:val="24"/>
              </w:rPr>
            </w:pPr>
            <w:r>
              <w:rPr>
                <w:sz w:val="24"/>
              </w:rPr>
              <w:t>Percent feeling helpless or worthless, 1999-2014</w:t>
            </w:r>
          </w:p>
        </w:tc>
        <w:tc>
          <w:tcPr>
            <w:tcW w:w="2700" w:type="dxa"/>
          </w:tcPr>
          <w:p w14:paraId="1DEAF564" w14:textId="77777777" w:rsidR="00A41815" w:rsidRDefault="00A41815" w:rsidP="00E70668"/>
        </w:tc>
      </w:tr>
      <w:tr w:rsidR="00A41815" w14:paraId="4B98189D" w14:textId="77777777" w:rsidTr="00E70668">
        <w:trPr>
          <w:trHeight w:hRule="exact" w:val="1666"/>
        </w:trPr>
        <w:tc>
          <w:tcPr>
            <w:tcW w:w="8006" w:type="dxa"/>
            <w:gridSpan w:val="2"/>
          </w:tcPr>
          <w:p w14:paraId="530D9849" w14:textId="77777777" w:rsidR="00A41815" w:rsidRDefault="00A41815" w:rsidP="00E70668">
            <w:pPr>
              <w:pStyle w:val="TableParagraph"/>
              <w:spacing w:before="0"/>
              <w:ind w:left="103" w:right="256"/>
              <w:rPr>
                <w:sz w:val="24"/>
              </w:rPr>
            </w:pPr>
            <w:r>
              <w:rPr>
                <w:sz w:val="24"/>
              </w:rPr>
              <w:t>Note: All tabulations are from the continuous NHANES, 1999-2016, with the exception of cardiovascular disease death in the next five years, which is meas- ured for 1999-2010 years. Data are for people aged 45-74 at the time of the MEC sample. Data are weighted to national totals. Standard errors are reported for continuous variables and are adjusted for complex survey design.</w:t>
            </w:r>
            <w:commentRangeEnd w:id="24"/>
            <w:r>
              <w:rPr>
                <w:rStyle w:val="CommentReference"/>
              </w:rPr>
              <w:commentReference w:id="24"/>
            </w:r>
          </w:p>
        </w:tc>
      </w:tr>
    </w:tbl>
    <w:p w14:paraId="36D60AAE" w14:textId="25EA8751" w:rsidR="00A41815" w:rsidRDefault="00A41815" w:rsidP="00A41815">
      <w:pPr>
        <w:pStyle w:val="BodyText"/>
      </w:pPr>
    </w:p>
    <w:p w14:paraId="315604F8" w14:textId="20E4923C" w:rsidR="004C67B5" w:rsidRPr="004C67B5" w:rsidRDefault="004C67B5" w:rsidP="00A41815">
      <w:pPr>
        <w:pStyle w:val="BodyText"/>
        <w:rPr>
          <w:rFonts w:eastAsiaTheme="majorEastAsia"/>
          <w:b/>
          <w:bCs/>
          <w:color w:val="525252" w:themeColor="accent3" w:themeShade="80"/>
          <w:sz w:val="28"/>
          <w:szCs w:val="28"/>
        </w:rPr>
      </w:pPr>
      <w:r w:rsidRPr="004C67B5">
        <w:rPr>
          <w:rFonts w:eastAsiaTheme="majorEastAsia"/>
          <w:b/>
          <w:bCs/>
          <w:color w:val="525252" w:themeColor="accent3" w:themeShade="80"/>
          <w:sz w:val="28"/>
          <w:szCs w:val="28"/>
        </w:rPr>
        <w:t>Section G. Item 3</w:t>
      </w:r>
    </w:p>
    <w:p w14:paraId="695E922D" w14:textId="6C1AC088" w:rsidR="004C67B5" w:rsidRDefault="004C67B5" w:rsidP="00A41815">
      <w:pPr>
        <w:pStyle w:val="BodyText"/>
      </w:pPr>
    </w:p>
    <w:p w14:paraId="5B4B5126" w14:textId="77777777" w:rsidR="004C67B5" w:rsidRDefault="004C67B5" w:rsidP="004C67B5">
      <w:pPr>
        <w:pStyle w:val="BodyText"/>
        <w:ind w:left="839" w:right="137"/>
      </w:pPr>
      <w:commentRangeStart w:id="25"/>
      <w:r>
        <w:t>We intend to write one or more research papers. They will be submitted for publication in peer- reviewed journals and presented at scientific meetings</w:t>
      </w:r>
      <w:commentRangeEnd w:id="25"/>
      <w:r>
        <w:rPr>
          <w:rStyle w:val="CommentReference"/>
        </w:rPr>
        <w:commentReference w:id="25"/>
      </w:r>
      <w:r>
        <w:t>.</w:t>
      </w:r>
    </w:p>
    <w:p w14:paraId="73750B99" w14:textId="77777777" w:rsidR="004C67B5" w:rsidRDefault="004C67B5" w:rsidP="004C67B5">
      <w:pPr>
        <w:pStyle w:val="BodyText"/>
        <w:spacing w:before="11"/>
        <w:rPr>
          <w:sz w:val="23"/>
        </w:rPr>
      </w:pPr>
    </w:p>
    <w:p w14:paraId="5959171E" w14:textId="24E81056" w:rsidR="004C67B5" w:rsidRDefault="004C67B5" w:rsidP="00A41815">
      <w:pPr>
        <w:pStyle w:val="BodyText"/>
        <w:rPr>
          <w:rFonts w:eastAsiaTheme="majorEastAsia"/>
          <w:b/>
          <w:bCs/>
          <w:color w:val="525252" w:themeColor="accent3" w:themeShade="80"/>
          <w:sz w:val="28"/>
          <w:szCs w:val="28"/>
        </w:rPr>
      </w:pPr>
      <w:r w:rsidRPr="004C67B5">
        <w:rPr>
          <w:rFonts w:eastAsiaTheme="majorEastAsia"/>
          <w:b/>
          <w:bCs/>
          <w:color w:val="525252" w:themeColor="accent3" w:themeShade="80"/>
          <w:sz w:val="28"/>
          <w:szCs w:val="28"/>
        </w:rPr>
        <w:t>Section H. Data Dictionary</w:t>
      </w:r>
    </w:p>
    <w:p w14:paraId="75C76F8E" w14:textId="77777777" w:rsidR="004C67B5" w:rsidRPr="004C67B5" w:rsidRDefault="004C67B5" w:rsidP="00A41815">
      <w:pPr>
        <w:pStyle w:val="BodyText"/>
        <w:rPr>
          <w:rFonts w:eastAsiaTheme="majorEastAsia"/>
          <w:b/>
          <w:bCs/>
          <w:color w:val="525252" w:themeColor="accent3" w:themeShade="80"/>
          <w:sz w:val="28"/>
          <w:szCs w:val="28"/>
        </w:rPr>
      </w:pPr>
    </w:p>
    <w:p w14:paraId="3147B329" w14:textId="77777777" w:rsidR="006367D5" w:rsidRDefault="006367D5" w:rsidP="006367D5">
      <w:pPr>
        <w:pStyle w:val="BodyText"/>
        <w:ind w:left="119"/>
      </w:pPr>
      <w:bookmarkStart w:id="26" w:name="_Hlk55840859"/>
      <w:commentRangeStart w:id="27"/>
      <w:r>
        <w:t>In addition to the data dictionary here, the attached excel spreadsheets show the data we request.</w:t>
      </w:r>
      <w:commentRangeEnd w:id="27"/>
      <w:r>
        <w:rPr>
          <w:rStyle w:val="CommentReference"/>
        </w:rPr>
        <w:commentReference w:id="27"/>
      </w:r>
    </w:p>
    <w:bookmarkEnd w:id="26"/>
    <w:p w14:paraId="6D883D73" w14:textId="3F2D6841" w:rsidR="004C67B5" w:rsidRDefault="004C67B5" w:rsidP="006367D5">
      <w:pPr>
        <w:pStyle w:val="BodyText"/>
        <w:ind w:left="119"/>
      </w:pPr>
    </w:p>
    <w:p w14:paraId="4C054F0B" w14:textId="02B63324" w:rsidR="0089321B" w:rsidRDefault="0089321B" w:rsidP="006367D5">
      <w:pPr>
        <w:pStyle w:val="BodyText"/>
        <w:ind w:left="119"/>
      </w:pPr>
    </w:p>
    <w:p w14:paraId="3706C198" w14:textId="153814C7" w:rsidR="0089321B" w:rsidRDefault="0089321B" w:rsidP="0089321B">
      <w:pPr>
        <w:pStyle w:val="BodyText"/>
      </w:pPr>
      <w:bookmarkStart w:id="28" w:name="_GoBack"/>
      <w:bookmarkEnd w:id="28"/>
      <w:r>
        <w:t>Please contact me if you have questions.  We look forward to working with you.</w:t>
      </w:r>
    </w:p>
    <w:p w14:paraId="2381D05D" w14:textId="462350DC" w:rsidR="0089321B" w:rsidRDefault="0089321B" w:rsidP="006367D5">
      <w:pPr>
        <w:pStyle w:val="BodyText"/>
        <w:ind w:left="119"/>
      </w:pPr>
    </w:p>
    <w:p w14:paraId="3E77F31E" w14:textId="77777777" w:rsidR="0089321B" w:rsidRDefault="0089321B" w:rsidP="0089321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Thanks,</w:t>
      </w:r>
    </w:p>
    <w:p w14:paraId="1AB68D3C" w14:textId="77777777" w:rsidR="0089321B" w:rsidRDefault="0089321B" w:rsidP="0089321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Adrienne L. Jones</w:t>
      </w:r>
    </w:p>
    <w:p w14:paraId="6854E746" w14:textId="77777777" w:rsidR="0089321B" w:rsidRDefault="0089321B" w:rsidP="0089321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NCHS/Research Data Center (RDC)</w:t>
      </w:r>
    </w:p>
    <w:p w14:paraId="1C395647" w14:textId="77777777" w:rsidR="0089321B" w:rsidRDefault="0089321B" w:rsidP="0089321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301-458-4300</w:t>
      </w:r>
    </w:p>
    <w:p w14:paraId="5EAFA035" w14:textId="77777777" w:rsidR="0089321B" w:rsidRDefault="0089321B" w:rsidP="0089321B">
      <w:pPr>
        <w:spacing w:after="0" w:line="240" w:lineRule="auto"/>
        <w:rPr>
          <w:rFonts w:ascii="Times New Roman" w:hAnsi="Times New Roman" w:cs="Times New Roman"/>
          <w:i/>
          <w:iCs/>
          <w:sz w:val="24"/>
          <w:szCs w:val="24"/>
        </w:rPr>
      </w:pPr>
      <w:hyperlink r:id="rId11" w:history="1">
        <w:r>
          <w:rPr>
            <w:rStyle w:val="Hyperlink"/>
            <w:rFonts w:ascii="Times New Roman" w:hAnsi="Times New Roman" w:cs="Times New Roman"/>
            <w:i/>
            <w:iCs/>
            <w:sz w:val="24"/>
            <w:szCs w:val="24"/>
          </w:rPr>
          <w:t>Alj1@cdc.gov</w:t>
        </w:r>
      </w:hyperlink>
    </w:p>
    <w:p w14:paraId="12A1F6DC" w14:textId="77777777" w:rsidR="0089321B" w:rsidRDefault="0089321B" w:rsidP="0089321B">
      <w:pPr>
        <w:spacing w:after="0" w:line="240" w:lineRule="auto"/>
        <w:rPr>
          <w:rFonts w:ascii="Times New Roman" w:hAnsi="Times New Roman" w:cs="Times New Roman"/>
          <w:i/>
          <w:iCs/>
          <w:sz w:val="24"/>
          <w:szCs w:val="24"/>
        </w:rPr>
      </w:pPr>
    </w:p>
    <w:p w14:paraId="6A881516" w14:textId="77777777" w:rsidR="0089321B" w:rsidRDefault="0089321B" w:rsidP="0089321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Monday-Thursday, 7-530pm</w:t>
      </w:r>
    </w:p>
    <w:p w14:paraId="019DCB8E" w14:textId="77777777" w:rsidR="0089321B" w:rsidRDefault="0089321B" w:rsidP="0089321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Friday, SDO (Scheduled Day Off)</w:t>
      </w:r>
    </w:p>
    <w:p w14:paraId="53E1CFED" w14:textId="77777777" w:rsidR="0089321B" w:rsidRPr="00165CE4" w:rsidRDefault="0089321B" w:rsidP="006367D5">
      <w:pPr>
        <w:pStyle w:val="BodyText"/>
        <w:ind w:left="119"/>
      </w:pPr>
    </w:p>
    <w:sectPr w:rsidR="0089321B" w:rsidRPr="00165CE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drienne L. (CDC/DDPHSS/NCHS/DRM)" w:date="2020-11-09T18:03:00Z" w:initials="JAL(">
    <w:p w14:paraId="526B3500" w14:textId="77777777" w:rsidR="00DB66A0" w:rsidRDefault="00DB66A0" w:rsidP="00DB66A0">
      <w:pPr>
        <w:pStyle w:val="CommentText"/>
      </w:pPr>
      <w:r>
        <w:rPr>
          <w:rStyle w:val="CommentReference"/>
        </w:rPr>
        <w:annotationRef/>
      </w:r>
      <w:r>
        <w:t>This information is important but its not in the correct section.  You can describe this in Section E. Data requirements or Section F. Analysis Plan</w:t>
      </w:r>
    </w:p>
  </w:comment>
  <w:comment w:id="1" w:author="Jones, Adrienne L. (CDC/DDPHSS/NCHS/DRM)" w:date="2020-11-09T18:18:00Z" w:initials="JAL(">
    <w:p w14:paraId="308E201D" w14:textId="77777777" w:rsidR="000F6AF1" w:rsidRDefault="000F6AF1" w:rsidP="000F6AF1">
      <w:pPr>
        <w:pStyle w:val="CommentText"/>
      </w:pPr>
      <w:r>
        <w:rPr>
          <w:rStyle w:val="CommentReference"/>
        </w:rPr>
        <w:annotationRef/>
      </w:r>
      <w:r>
        <w:t>Please list specifically the years of data for each NHANES described here.  The review committee requires as much information as possible.  The request should be the same as page one in the data sections</w:t>
      </w:r>
    </w:p>
  </w:comment>
  <w:comment w:id="2" w:author="Jones, Adrienne L. (CDC/DDPHSS/NCHS/DRM)" w:date="2020-11-09T18:20:00Z" w:initials="JAL(">
    <w:p w14:paraId="5772D5E5" w14:textId="77777777" w:rsidR="000F6AF1" w:rsidRDefault="000F6AF1" w:rsidP="000F6AF1">
      <w:pPr>
        <w:pStyle w:val="CommentText"/>
      </w:pPr>
      <w:r>
        <w:rPr>
          <w:rStyle w:val="CommentReference"/>
        </w:rPr>
        <w:annotationRef/>
      </w:r>
      <w:r>
        <w:t>This data is not mentioned in the data section on page 1.</w:t>
      </w:r>
    </w:p>
  </w:comment>
  <w:comment w:id="7" w:author="Jones, Adrienne L. (CDC/DDPHSS/NCHS/DRM)" w:date="2020-11-09T19:16:00Z" w:initials="JAL(">
    <w:p w14:paraId="0489C170" w14:textId="323B8922" w:rsidR="00532483" w:rsidRDefault="00532483">
      <w:pPr>
        <w:pStyle w:val="CommentText"/>
      </w:pPr>
      <w:r>
        <w:rPr>
          <w:rStyle w:val="CommentReference"/>
        </w:rPr>
        <w:annotationRef/>
      </w:r>
      <w:r>
        <w:t>All NCHS Data Systems and Years should be listed in this section DVS Linked Mortality, NHANES III</w:t>
      </w:r>
    </w:p>
  </w:comment>
  <w:comment w:id="9" w:author="Jones, Adrienne L. (CDC/DDPHSS/NCHS/DRM)" w:date="2020-11-09T19:17:00Z" w:initials="JAL(">
    <w:p w14:paraId="3F4A0B51" w14:textId="230448F5" w:rsidR="00532483" w:rsidRDefault="00532483">
      <w:pPr>
        <w:pStyle w:val="CommentText"/>
      </w:pPr>
      <w:r>
        <w:rPr>
          <w:rStyle w:val="CommentReference"/>
        </w:rPr>
        <w:annotationRef/>
      </w:r>
      <w:r>
        <w:t>All non-NCHS data system in the proposal should be listed in this section (American Community Survey)</w:t>
      </w:r>
    </w:p>
  </w:comment>
  <w:comment w:id="18" w:author="Jones, Adrienne L. (CDC/DDPHSS/NCHS/DRM)" w:date="2020-11-09T18:21:00Z" w:initials="JAL(">
    <w:p w14:paraId="6B849877" w14:textId="77777777" w:rsidR="000F6AF1" w:rsidRDefault="000F6AF1" w:rsidP="000F6AF1">
      <w:pPr>
        <w:pStyle w:val="CommentText"/>
      </w:pPr>
      <w:r>
        <w:rPr>
          <w:rStyle w:val="CommentReference"/>
        </w:rPr>
        <w:annotationRef/>
      </w:r>
      <w:r>
        <w:t>This data is not mentioned on page 1 in the data section.  You must list all data systems required for the analyses.</w:t>
      </w:r>
    </w:p>
    <w:p w14:paraId="58DA0B1C" w14:textId="77777777" w:rsidR="000F6AF1" w:rsidRDefault="000F6AF1" w:rsidP="000F6AF1">
      <w:pPr>
        <w:pStyle w:val="CommentText"/>
      </w:pPr>
    </w:p>
    <w:p w14:paraId="3FE91101" w14:textId="77777777" w:rsidR="000F6AF1" w:rsidRDefault="000F6AF1" w:rsidP="000F6AF1">
      <w:pPr>
        <w:pStyle w:val="CommentText"/>
      </w:pPr>
      <w:r>
        <w:t xml:space="preserve">? 1999-2016 DVS Mortality  </w:t>
      </w:r>
    </w:p>
  </w:comment>
  <w:comment w:id="19" w:author="Jones, Adrienne L. (CDC/DDPHSS/NCHS/DRM)" w:date="2020-11-09T18:35:00Z" w:initials="JAL(">
    <w:p w14:paraId="792E4941" w14:textId="77777777" w:rsidR="00165CE4" w:rsidRDefault="00165CE4" w:rsidP="00165CE4">
      <w:pPr>
        <w:pStyle w:val="CommentText"/>
      </w:pPr>
      <w:r>
        <w:rPr>
          <w:rStyle w:val="CommentReference"/>
        </w:rPr>
        <w:annotationRef/>
      </w:r>
      <w:r>
        <w:t>Please be specific regarding data years associated with NHANES III, this should be done throughout the proposal.</w:t>
      </w:r>
    </w:p>
  </w:comment>
  <w:comment w:id="21" w:author="Jones, Adrienne L. (CDC/DDPHSS/NCHS/DRM)" w:date="2020-11-09T18:38:00Z" w:initials="JAL(">
    <w:p w14:paraId="44E81E6E" w14:textId="77777777" w:rsidR="00165CE4" w:rsidRDefault="00165CE4" w:rsidP="00165CE4">
      <w:pPr>
        <w:pStyle w:val="CommentText"/>
      </w:pPr>
      <w:r>
        <w:rPr>
          <w:rStyle w:val="CommentReference"/>
        </w:rPr>
        <w:annotationRef/>
      </w:r>
      <w:r>
        <w:t>County names are not exclusive, therefore, you will need to merge using state and county to ensure the correct data is captured during the merge.</w:t>
      </w:r>
    </w:p>
  </w:comment>
  <w:comment w:id="20" w:author="Jones, Adrienne L. (CDC/DDPHSS/NCHS/DRM)" w:date="2020-11-09T18:40:00Z" w:initials="JAL(">
    <w:p w14:paraId="17E44638" w14:textId="77777777" w:rsidR="00165CE4" w:rsidRDefault="00165CE4" w:rsidP="00165CE4">
      <w:pPr>
        <w:pStyle w:val="CommentText"/>
      </w:pPr>
      <w:r>
        <w:rPr>
          <w:rStyle w:val="CommentReference"/>
        </w:rPr>
        <w:annotationRef/>
      </w:r>
    </w:p>
  </w:comment>
  <w:comment w:id="23" w:author="Jones, Adrienne L. (CDC/DDPHSS/NCHS/DRM)" w:date="2020-11-09T18:42:00Z" w:initials="JAL(">
    <w:p w14:paraId="04B2D10A" w14:textId="77777777" w:rsidR="00963553" w:rsidRDefault="00963553" w:rsidP="00963553">
      <w:pPr>
        <w:pStyle w:val="CommentText"/>
      </w:pPr>
      <w:r>
        <w:rPr>
          <w:rStyle w:val="CommentReference"/>
        </w:rPr>
        <w:annotationRef/>
      </w:r>
      <w:r>
        <w:t>We do not provide restricted data outside of the RDC.  You will have access to the file when you conduct your analysis</w:t>
      </w:r>
    </w:p>
  </w:comment>
  <w:comment w:id="24" w:author="Jones, Adrienne L. (CDC/DDPHSS/NCHS/DRM)" w:date="2020-11-09T18:46:00Z" w:initials="JAL(">
    <w:p w14:paraId="24F50EB0" w14:textId="77777777" w:rsidR="00A41815" w:rsidRDefault="00A41815" w:rsidP="00A41815">
      <w:pPr>
        <w:pStyle w:val="CommentText"/>
      </w:pPr>
      <w:r>
        <w:rPr>
          <w:rStyle w:val="CommentReference"/>
        </w:rPr>
        <w:annotationRef/>
      </w:r>
      <w:r>
        <w:t>For all tables please provide a complete table tiles.  The table title must include the data and variables.</w:t>
      </w:r>
    </w:p>
    <w:p w14:paraId="68412CA2" w14:textId="77777777" w:rsidR="00A41815" w:rsidRDefault="00A41815" w:rsidP="00A41815">
      <w:pPr>
        <w:pStyle w:val="CommentText"/>
      </w:pPr>
      <w:r>
        <w:t>You must provide a column of unweighted data for each variable in each table.</w:t>
      </w:r>
    </w:p>
    <w:p w14:paraId="275A339F" w14:textId="77777777" w:rsidR="00A41815" w:rsidRDefault="00A41815" w:rsidP="00A41815">
      <w:pPr>
        <w:pStyle w:val="CommentText"/>
      </w:pPr>
    </w:p>
    <w:p w14:paraId="4A7B1C66" w14:textId="77777777" w:rsidR="00A41815" w:rsidRDefault="00A41815" w:rsidP="00A41815">
      <w:pPr>
        <w:pStyle w:val="CommentText"/>
      </w:pPr>
      <w:r>
        <w:t>Please make sure you include all tables that you will need for your analyses.  We will only release the approved tables in the proposal.</w:t>
      </w:r>
    </w:p>
    <w:p w14:paraId="6FFD5363" w14:textId="77777777" w:rsidR="00A41815" w:rsidRDefault="00A41815" w:rsidP="00A41815">
      <w:pPr>
        <w:pStyle w:val="CommentText"/>
      </w:pPr>
    </w:p>
    <w:p w14:paraId="6474F11A" w14:textId="77777777" w:rsidR="00A41815" w:rsidRDefault="00A41815" w:rsidP="00A41815">
      <w:pPr>
        <w:pStyle w:val="CommentText"/>
      </w:pPr>
      <w:r>
        <w:t>Please be advised that you will need to provide a table chart for each figure. Each table must be populated with the data  for release</w:t>
      </w:r>
    </w:p>
    <w:p w14:paraId="75526143" w14:textId="77777777" w:rsidR="00A41815" w:rsidRDefault="00A41815" w:rsidP="00A41815">
      <w:pPr>
        <w:pStyle w:val="CommentText"/>
      </w:pPr>
    </w:p>
    <w:p w14:paraId="746A39FA" w14:textId="77777777" w:rsidR="00A41815" w:rsidRDefault="00A41815" w:rsidP="00A41815">
      <w:pPr>
        <w:pStyle w:val="CommentText"/>
      </w:pPr>
      <w:r>
        <w:t xml:space="preserve">Table 2. </w:t>
      </w:r>
    </w:p>
    <w:p w14:paraId="2A3F28BA" w14:textId="77777777" w:rsidR="00A41815" w:rsidRDefault="00A41815" w:rsidP="00A41815">
      <w:pPr>
        <w:pStyle w:val="CommentText"/>
      </w:pPr>
      <w:r>
        <w:t>Number, Mean and standard deviation of select characteristics:: NHANES III, NHANES 1999-2016</w:t>
      </w:r>
    </w:p>
  </w:comment>
  <w:comment w:id="25" w:author="Jones, Adrienne L. (CDC/DDPHSS/NCHS/DRM)" w:date="2020-11-09T18:51:00Z" w:initials="JAL(">
    <w:p w14:paraId="6C4AE2E4" w14:textId="77777777" w:rsidR="004C67B5" w:rsidRDefault="004C67B5" w:rsidP="004C67B5">
      <w:pPr>
        <w:pStyle w:val="CommentText"/>
      </w:pPr>
      <w:r>
        <w:rPr>
          <w:rStyle w:val="CommentReference"/>
        </w:rPr>
        <w:annotationRef/>
      </w:r>
      <w:r>
        <w:t>Please be advised that before you submit any publication for peer reviewed journals or scientific meetings, it must be approved by NCHS RDC</w:t>
      </w:r>
    </w:p>
  </w:comment>
  <w:comment w:id="27" w:author="Jones, Adrienne L. (CDC/DDPHSS/NCHS/DRM)" w:date="2020-11-09T18:57:00Z" w:initials="JAL(">
    <w:p w14:paraId="26B0FAF2" w14:textId="77777777" w:rsidR="006367D5" w:rsidRDefault="006367D5" w:rsidP="006367D5">
      <w:pPr>
        <w:pStyle w:val="CommentText"/>
      </w:pPr>
      <w:r>
        <w:rPr>
          <w:rStyle w:val="CommentReference"/>
        </w:rPr>
        <w:annotationRef/>
      </w:r>
      <w:r>
        <w:t>Please provide the data dictionary in Word Format we will be using the data dictionaries later in the project and EXCEL is not acceptable.</w:t>
      </w:r>
    </w:p>
    <w:p w14:paraId="6E97E197" w14:textId="77777777" w:rsidR="006367D5" w:rsidRDefault="006367D5" w:rsidP="006367D5">
      <w:pPr>
        <w:pStyle w:val="CommentText"/>
      </w:pPr>
    </w:p>
    <w:p w14:paraId="53B6493A" w14:textId="77777777" w:rsidR="006367D5" w:rsidRDefault="006367D5" w:rsidP="006367D5">
      <w:pPr>
        <w:pStyle w:val="CommentText"/>
      </w:pPr>
      <w:r>
        <w:t>Please revise the data dictionary section for readability, tables are presented inconsistently and its hard to 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6B3500" w15:done="0"/>
  <w15:commentEx w15:paraId="308E201D" w15:done="0"/>
  <w15:commentEx w15:paraId="5772D5E5" w15:done="0"/>
  <w15:commentEx w15:paraId="0489C170" w15:done="0"/>
  <w15:commentEx w15:paraId="3F4A0B51" w15:done="0"/>
  <w15:commentEx w15:paraId="3FE91101" w15:done="0"/>
  <w15:commentEx w15:paraId="792E4941" w15:done="0"/>
  <w15:commentEx w15:paraId="44E81E6E" w15:done="0"/>
  <w15:commentEx w15:paraId="17E44638" w15:done="0"/>
  <w15:commentEx w15:paraId="04B2D10A" w15:done="0"/>
  <w15:commentEx w15:paraId="2A3F28BA" w15:done="0"/>
  <w15:commentEx w15:paraId="6C4AE2E4" w15:done="0"/>
  <w15:commentEx w15:paraId="53B649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6B3500" w16cid:durableId="23540308"/>
  <w16cid:commentId w16cid:paraId="308E201D" w16cid:durableId="23540681"/>
  <w16cid:commentId w16cid:paraId="5772D5E5" w16cid:durableId="235406DE"/>
  <w16cid:commentId w16cid:paraId="0489C170" w16cid:durableId="2354141D"/>
  <w16cid:commentId w16cid:paraId="3F4A0B51" w16cid:durableId="23541435"/>
  <w16cid:commentId w16cid:paraId="3FE91101" w16cid:durableId="23540747"/>
  <w16cid:commentId w16cid:paraId="792E4941" w16cid:durableId="23540A8E"/>
  <w16cid:commentId w16cid:paraId="44E81E6E" w16cid:durableId="23540B3A"/>
  <w16cid:commentId w16cid:paraId="17E44638" w16cid:durableId="23540B89"/>
  <w16cid:commentId w16cid:paraId="04B2D10A" w16cid:durableId="23540C1A"/>
  <w16cid:commentId w16cid:paraId="2A3F28BA" w16cid:durableId="23540CF6"/>
  <w16cid:commentId w16cid:paraId="6C4AE2E4" w16cid:durableId="23540E41"/>
  <w16cid:commentId w16cid:paraId="53B6493A" w16cid:durableId="23540F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EE819" w14:textId="77777777" w:rsidR="00DB66A0" w:rsidRDefault="00DB66A0" w:rsidP="00DB66A0">
      <w:pPr>
        <w:spacing w:after="0" w:line="240" w:lineRule="auto"/>
      </w:pPr>
      <w:r>
        <w:separator/>
      </w:r>
    </w:p>
  </w:endnote>
  <w:endnote w:type="continuationSeparator" w:id="0">
    <w:p w14:paraId="57640BC9" w14:textId="77777777" w:rsidR="00DB66A0" w:rsidRDefault="00DB66A0" w:rsidP="00DB6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39F77" w14:textId="77777777" w:rsidR="0089321B" w:rsidRDefault="00893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17E5C" w14:textId="77777777" w:rsidR="0089321B" w:rsidRDefault="008932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9777C" w14:textId="77777777" w:rsidR="0089321B" w:rsidRDefault="00893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D807B" w14:textId="77777777" w:rsidR="00DB66A0" w:rsidRDefault="00DB66A0" w:rsidP="00DB66A0">
      <w:pPr>
        <w:spacing w:after="0" w:line="240" w:lineRule="auto"/>
      </w:pPr>
      <w:r>
        <w:separator/>
      </w:r>
    </w:p>
  </w:footnote>
  <w:footnote w:type="continuationSeparator" w:id="0">
    <w:p w14:paraId="4D2AAE89" w14:textId="77777777" w:rsidR="00DB66A0" w:rsidRDefault="00DB66A0" w:rsidP="00DB6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218D9" w14:textId="77777777" w:rsidR="0089321B" w:rsidRDefault="00893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363F" w14:textId="77777777" w:rsidR="00532483" w:rsidRDefault="006367D5" w:rsidP="006367D5">
    <w:pPr>
      <w:autoSpaceDE w:val="0"/>
      <w:autoSpaceDN w:val="0"/>
      <w:adjustRightInd w:val="0"/>
      <w:spacing w:after="0" w:line="240" w:lineRule="auto"/>
      <w:rPr>
        <w:rFonts w:ascii="Times New Roman" w:hAnsi="Times New Roman" w:cs="Times New Roman"/>
        <w:b/>
        <w:bCs/>
        <w:sz w:val="28"/>
        <w:szCs w:val="28"/>
      </w:rPr>
    </w:pPr>
    <w:r w:rsidRPr="006367D5">
      <w:rPr>
        <w:rFonts w:ascii="Times New Roman" w:hAnsi="Times New Roman" w:cs="Times New Roman"/>
        <w:b/>
        <w:bCs/>
        <w:sz w:val="28"/>
        <w:szCs w:val="28"/>
      </w:rPr>
      <w:t xml:space="preserve">RDC Project </w:t>
    </w:r>
    <w:r w:rsidR="00532483">
      <w:rPr>
        <w:rFonts w:ascii="Times New Roman" w:hAnsi="Times New Roman" w:cs="Times New Roman"/>
        <w:b/>
        <w:bCs/>
        <w:sz w:val="28"/>
        <w:szCs w:val="28"/>
      </w:rPr>
      <w:t>2006</w:t>
    </w:r>
    <w:r w:rsidRPr="006367D5">
      <w:rPr>
        <w:rFonts w:ascii="Times New Roman" w:hAnsi="Times New Roman" w:cs="Times New Roman"/>
        <w:b/>
        <w:bCs/>
        <w:sz w:val="28"/>
        <w:szCs w:val="28"/>
      </w:rPr>
      <w:t>_</w:t>
    </w:r>
    <w:r w:rsidR="00532483">
      <w:rPr>
        <w:rFonts w:ascii="Times New Roman" w:hAnsi="Times New Roman" w:cs="Times New Roman"/>
        <w:b/>
        <w:bCs/>
        <w:sz w:val="28"/>
        <w:szCs w:val="28"/>
      </w:rPr>
      <w:t>Cutler_NHANES_Linked Mortality</w:t>
    </w:r>
  </w:p>
  <w:p w14:paraId="6CE08399" w14:textId="5ABA001D" w:rsidR="006367D5" w:rsidRPr="00532483" w:rsidRDefault="006367D5" w:rsidP="006367D5">
    <w:pPr>
      <w:pStyle w:val="Header"/>
      <w:rPr>
        <w:rFonts w:ascii="Times New Roman" w:hAnsi="Times New Roman" w:cs="Times New Roman"/>
        <w:b/>
        <w:bCs/>
        <w:sz w:val="28"/>
        <w:szCs w:val="28"/>
      </w:rPr>
    </w:pPr>
    <w:r w:rsidRPr="006367D5">
      <w:rPr>
        <w:rFonts w:ascii="Times New Roman" w:hAnsi="Times New Roman" w:cs="Times New Roman"/>
        <w:b/>
        <w:bCs/>
        <w:sz w:val="28"/>
        <w:szCs w:val="28"/>
      </w:rPr>
      <w:t xml:space="preserve">Title:  </w:t>
    </w:r>
    <w:r w:rsidR="00532483" w:rsidRPr="00532483">
      <w:rPr>
        <w:rFonts w:ascii="Times New Roman" w:hAnsi="Times New Roman" w:cs="Times New Roman"/>
        <w:b/>
        <w:bCs/>
        <w:sz w:val="28"/>
        <w:szCs w:val="28"/>
      </w:rPr>
      <w:t>Understanding the Education Trend in Heart Disease Mortality</w:t>
    </w:r>
  </w:p>
  <w:p w14:paraId="1DC7344F" w14:textId="77777777" w:rsidR="006367D5" w:rsidRPr="00532483" w:rsidRDefault="006367D5">
    <w:pPr>
      <w:pStyle w:val="Header"/>
      <w:rPr>
        <w:rFonts w:ascii="Times New Roman" w:hAnsi="Times New Roman" w:cs="Times New Roman"/>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C87FA" w14:textId="77777777" w:rsidR="0089321B" w:rsidRDefault="00893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47634"/>
    <w:multiLevelType w:val="hybridMultilevel"/>
    <w:tmpl w:val="18E2E188"/>
    <w:lvl w:ilvl="0" w:tplc="C0B0C632">
      <w:numFmt w:val="bullet"/>
      <w:lvlText w:val="-"/>
      <w:lvlJc w:val="left"/>
      <w:pPr>
        <w:ind w:left="1180" w:hanging="360"/>
      </w:pPr>
      <w:rPr>
        <w:rFonts w:ascii="Times New Roman" w:eastAsia="Times New Roman" w:hAnsi="Times New Roman" w:cs="Times New Roman" w:hint="default"/>
        <w:spacing w:val="-1"/>
        <w:w w:val="100"/>
        <w:sz w:val="24"/>
        <w:szCs w:val="24"/>
      </w:rPr>
    </w:lvl>
    <w:lvl w:ilvl="1" w:tplc="F73C5398">
      <w:numFmt w:val="bullet"/>
      <w:lvlText w:val="•"/>
      <w:lvlJc w:val="left"/>
      <w:pPr>
        <w:ind w:left="2092" w:hanging="360"/>
      </w:pPr>
      <w:rPr>
        <w:rFonts w:hint="default"/>
      </w:rPr>
    </w:lvl>
    <w:lvl w:ilvl="2" w:tplc="74AEC980">
      <w:numFmt w:val="bullet"/>
      <w:lvlText w:val="•"/>
      <w:lvlJc w:val="left"/>
      <w:pPr>
        <w:ind w:left="3004" w:hanging="360"/>
      </w:pPr>
      <w:rPr>
        <w:rFonts w:hint="default"/>
      </w:rPr>
    </w:lvl>
    <w:lvl w:ilvl="3" w:tplc="C5BEC042">
      <w:numFmt w:val="bullet"/>
      <w:lvlText w:val="•"/>
      <w:lvlJc w:val="left"/>
      <w:pPr>
        <w:ind w:left="3916" w:hanging="360"/>
      </w:pPr>
      <w:rPr>
        <w:rFonts w:hint="default"/>
      </w:rPr>
    </w:lvl>
    <w:lvl w:ilvl="4" w:tplc="4100161A">
      <w:numFmt w:val="bullet"/>
      <w:lvlText w:val="•"/>
      <w:lvlJc w:val="left"/>
      <w:pPr>
        <w:ind w:left="4828" w:hanging="360"/>
      </w:pPr>
      <w:rPr>
        <w:rFonts w:hint="default"/>
      </w:rPr>
    </w:lvl>
    <w:lvl w:ilvl="5" w:tplc="4710A670">
      <w:numFmt w:val="bullet"/>
      <w:lvlText w:val="•"/>
      <w:lvlJc w:val="left"/>
      <w:pPr>
        <w:ind w:left="5740" w:hanging="360"/>
      </w:pPr>
      <w:rPr>
        <w:rFonts w:hint="default"/>
      </w:rPr>
    </w:lvl>
    <w:lvl w:ilvl="6" w:tplc="9C32A40C">
      <w:numFmt w:val="bullet"/>
      <w:lvlText w:val="•"/>
      <w:lvlJc w:val="left"/>
      <w:pPr>
        <w:ind w:left="6652" w:hanging="360"/>
      </w:pPr>
      <w:rPr>
        <w:rFonts w:hint="default"/>
      </w:rPr>
    </w:lvl>
    <w:lvl w:ilvl="7" w:tplc="FBD8347A">
      <w:numFmt w:val="bullet"/>
      <w:lvlText w:val="•"/>
      <w:lvlJc w:val="left"/>
      <w:pPr>
        <w:ind w:left="7564" w:hanging="360"/>
      </w:pPr>
      <w:rPr>
        <w:rFonts w:hint="default"/>
      </w:rPr>
    </w:lvl>
    <w:lvl w:ilvl="8" w:tplc="A23AF84E">
      <w:numFmt w:val="bullet"/>
      <w:lvlText w:val="•"/>
      <w:lvlJc w:val="left"/>
      <w:pPr>
        <w:ind w:left="8476" w:hanging="360"/>
      </w:pPr>
      <w:rPr>
        <w:rFonts w:hint="default"/>
      </w:rPr>
    </w:lvl>
  </w:abstractNum>
  <w:abstractNum w:abstractNumId="1" w15:restartNumberingAfterBreak="0">
    <w:nsid w:val="5F562345"/>
    <w:multiLevelType w:val="hybridMultilevel"/>
    <w:tmpl w:val="0700F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BF69F7"/>
    <w:multiLevelType w:val="hybridMultilevel"/>
    <w:tmpl w:val="058284F0"/>
    <w:lvl w:ilvl="0" w:tplc="5D68B3CC">
      <w:numFmt w:val="bullet"/>
      <w:lvlText w:val="-"/>
      <w:lvlJc w:val="left"/>
      <w:pPr>
        <w:ind w:left="820" w:hanging="360"/>
      </w:pPr>
      <w:rPr>
        <w:rFonts w:ascii="Times New Roman" w:eastAsia="Times New Roman" w:hAnsi="Times New Roman" w:cs="Times New Roman" w:hint="default"/>
        <w:spacing w:val="-6"/>
        <w:w w:val="100"/>
        <w:sz w:val="24"/>
        <w:szCs w:val="24"/>
      </w:rPr>
    </w:lvl>
    <w:lvl w:ilvl="1" w:tplc="2D0EE0D2">
      <w:numFmt w:val="bullet"/>
      <w:lvlText w:val="•"/>
      <w:lvlJc w:val="left"/>
      <w:pPr>
        <w:ind w:left="1732" w:hanging="360"/>
      </w:pPr>
      <w:rPr>
        <w:rFonts w:hint="default"/>
      </w:rPr>
    </w:lvl>
    <w:lvl w:ilvl="2" w:tplc="72BC3526">
      <w:numFmt w:val="bullet"/>
      <w:lvlText w:val="•"/>
      <w:lvlJc w:val="left"/>
      <w:pPr>
        <w:ind w:left="2644" w:hanging="360"/>
      </w:pPr>
      <w:rPr>
        <w:rFonts w:hint="default"/>
      </w:rPr>
    </w:lvl>
    <w:lvl w:ilvl="3" w:tplc="7198708A">
      <w:numFmt w:val="bullet"/>
      <w:lvlText w:val="•"/>
      <w:lvlJc w:val="left"/>
      <w:pPr>
        <w:ind w:left="3556" w:hanging="360"/>
      </w:pPr>
      <w:rPr>
        <w:rFonts w:hint="default"/>
      </w:rPr>
    </w:lvl>
    <w:lvl w:ilvl="4" w:tplc="CFE8A7F2">
      <w:numFmt w:val="bullet"/>
      <w:lvlText w:val="•"/>
      <w:lvlJc w:val="left"/>
      <w:pPr>
        <w:ind w:left="4468" w:hanging="360"/>
      </w:pPr>
      <w:rPr>
        <w:rFonts w:hint="default"/>
      </w:rPr>
    </w:lvl>
    <w:lvl w:ilvl="5" w:tplc="9E1AF2A6">
      <w:numFmt w:val="bullet"/>
      <w:lvlText w:val="•"/>
      <w:lvlJc w:val="left"/>
      <w:pPr>
        <w:ind w:left="5380" w:hanging="360"/>
      </w:pPr>
      <w:rPr>
        <w:rFonts w:hint="default"/>
      </w:rPr>
    </w:lvl>
    <w:lvl w:ilvl="6" w:tplc="72E05BF2">
      <w:numFmt w:val="bullet"/>
      <w:lvlText w:val="•"/>
      <w:lvlJc w:val="left"/>
      <w:pPr>
        <w:ind w:left="6292" w:hanging="360"/>
      </w:pPr>
      <w:rPr>
        <w:rFonts w:hint="default"/>
      </w:rPr>
    </w:lvl>
    <w:lvl w:ilvl="7" w:tplc="C27A5CE4">
      <w:numFmt w:val="bullet"/>
      <w:lvlText w:val="•"/>
      <w:lvlJc w:val="left"/>
      <w:pPr>
        <w:ind w:left="7204" w:hanging="360"/>
      </w:pPr>
      <w:rPr>
        <w:rFonts w:hint="default"/>
      </w:rPr>
    </w:lvl>
    <w:lvl w:ilvl="8" w:tplc="08F025A4">
      <w:numFmt w:val="bullet"/>
      <w:lvlText w:val="•"/>
      <w:lvlJc w:val="left"/>
      <w:pPr>
        <w:ind w:left="8116" w:hanging="360"/>
      </w:pPr>
      <w:rPr>
        <w:rFonts w:hint="default"/>
      </w:rPr>
    </w:lvl>
  </w:abstractNum>
  <w:abstractNum w:abstractNumId="3" w15:restartNumberingAfterBreak="0">
    <w:nsid w:val="66B44D92"/>
    <w:multiLevelType w:val="hybridMultilevel"/>
    <w:tmpl w:val="4AA28D44"/>
    <w:lvl w:ilvl="0" w:tplc="0DBAD3A4">
      <w:start w:val="1"/>
      <w:numFmt w:val="upperLetter"/>
      <w:lvlText w:val="%1."/>
      <w:lvlJc w:val="left"/>
      <w:pPr>
        <w:ind w:left="100" w:hanging="272"/>
        <w:jc w:val="left"/>
      </w:pPr>
      <w:rPr>
        <w:rFonts w:hint="default"/>
        <w:b/>
        <w:bCs/>
        <w:i/>
        <w:w w:val="100"/>
      </w:rPr>
    </w:lvl>
    <w:lvl w:ilvl="1" w:tplc="E382A890">
      <w:start w:val="1"/>
      <w:numFmt w:val="decimal"/>
      <w:lvlText w:val="%2."/>
      <w:lvlJc w:val="left"/>
      <w:pPr>
        <w:ind w:left="460" w:hanging="360"/>
        <w:jc w:val="right"/>
      </w:pPr>
      <w:rPr>
        <w:rFonts w:hint="default"/>
        <w:b/>
        <w:bCs/>
        <w:i/>
        <w:spacing w:val="-11"/>
        <w:w w:val="100"/>
      </w:rPr>
    </w:lvl>
    <w:lvl w:ilvl="2" w:tplc="493E31FC">
      <w:start w:val="1"/>
      <w:numFmt w:val="lowerRoman"/>
      <w:lvlText w:val="%3)"/>
      <w:lvlJc w:val="left"/>
      <w:pPr>
        <w:ind w:left="1540" w:hanging="360"/>
        <w:jc w:val="left"/>
      </w:pPr>
      <w:rPr>
        <w:rFonts w:ascii="Times New Roman" w:eastAsia="Times New Roman" w:hAnsi="Times New Roman" w:cs="Times New Roman" w:hint="default"/>
        <w:i/>
        <w:spacing w:val="-10"/>
        <w:w w:val="100"/>
        <w:sz w:val="24"/>
        <w:szCs w:val="24"/>
      </w:rPr>
    </w:lvl>
    <w:lvl w:ilvl="3" w:tplc="D7FEDFA8">
      <w:start w:val="1"/>
      <w:numFmt w:val="decimal"/>
      <w:lvlText w:val="%4)"/>
      <w:lvlJc w:val="left"/>
      <w:pPr>
        <w:ind w:left="1271" w:hanging="360"/>
        <w:jc w:val="left"/>
      </w:pPr>
      <w:rPr>
        <w:rFonts w:ascii="Times New Roman" w:eastAsia="Times New Roman" w:hAnsi="Times New Roman" w:cs="Times New Roman" w:hint="default"/>
        <w:w w:val="100"/>
        <w:sz w:val="24"/>
        <w:szCs w:val="24"/>
      </w:rPr>
    </w:lvl>
    <w:lvl w:ilvl="4" w:tplc="F12A9DF6">
      <w:numFmt w:val="bullet"/>
      <w:lvlText w:val="•"/>
      <w:lvlJc w:val="left"/>
      <w:pPr>
        <w:ind w:left="1540" w:hanging="360"/>
      </w:pPr>
      <w:rPr>
        <w:rFonts w:hint="default"/>
      </w:rPr>
    </w:lvl>
    <w:lvl w:ilvl="5" w:tplc="6E8ED352">
      <w:numFmt w:val="bullet"/>
      <w:lvlText w:val="•"/>
      <w:lvlJc w:val="left"/>
      <w:pPr>
        <w:ind w:left="2940" w:hanging="360"/>
      </w:pPr>
      <w:rPr>
        <w:rFonts w:hint="default"/>
      </w:rPr>
    </w:lvl>
    <w:lvl w:ilvl="6" w:tplc="6E22A28A">
      <w:numFmt w:val="bullet"/>
      <w:lvlText w:val="•"/>
      <w:lvlJc w:val="left"/>
      <w:pPr>
        <w:ind w:left="4340" w:hanging="360"/>
      </w:pPr>
      <w:rPr>
        <w:rFonts w:hint="default"/>
      </w:rPr>
    </w:lvl>
    <w:lvl w:ilvl="7" w:tplc="2940F8D6">
      <w:numFmt w:val="bullet"/>
      <w:lvlText w:val="•"/>
      <w:lvlJc w:val="left"/>
      <w:pPr>
        <w:ind w:left="5740" w:hanging="360"/>
      </w:pPr>
      <w:rPr>
        <w:rFonts w:hint="default"/>
      </w:rPr>
    </w:lvl>
    <w:lvl w:ilvl="8" w:tplc="C6E6E796">
      <w:numFmt w:val="bullet"/>
      <w:lvlText w:val="•"/>
      <w:lvlJc w:val="left"/>
      <w:pPr>
        <w:ind w:left="7140" w:hanging="360"/>
      </w:pPr>
      <w:rPr>
        <w:rFont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drienne L. (CDC/DDPHSS/NCHS/DRM)">
    <w15:presenceInfo w15:providerId="AD" w15:userId="S::alj1@cdc.gov::4b86410f-a54f-443e-bf44-b6df99359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A0"/>
    <w:rsid w:val="000F6AF1"/>
    <w:rsid w:val="00165CE4"/>
    <w:rsid w:val="00196379"/>
    <w:rsid w:val="00324050"/>
    <w:rsid w:val="004C67B5"/>
    <w:rsid w:val="00532483"/>
    <w:rsid w:val="006367D5"/>
    <w:rsid w:val="0089321B"/>
    <w:rsid w:val="00904F42"/>
    <w:rsid w:val="00963553"/>
    <w:rsid w:val="00A41815"/>
    <w:rsid w:val="00AA27A1"/>
    <w:rsid w:val="00D2701C"/>
    <w:rsid w:val="00DB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2463B"/>
  <w15:chartTrackingRefBased/>
  <w15:docId w15:val="{E3A83A54-9AB3-4B34-A9C9-BD02D871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0F6AF1"/>
    <w:pPr>
      <w:widowControl w:val="0"/>
      <w:autoSpaceDE w:val="0"/>
      <w:autoSpaceDN w:val="0"/>
      <w:spacing w:after="0" w:line="240" w:lineRule="auto"/>
      <w:ind w:left="460"/>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0F6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66A0"/>
    <w:rPr>
      <w:sz w:val="16"/>
      <w:szCs w:val="16"/>
    </w:rPr>
  </w:style>
  <w:style w:type="paragraph" w:styleId="CommentText">
    <w:name w:val="annotation text"/>
    <w:basedOn w:val="Normal"/>
    <w:link w:val="CommentTextChar"/>
    <w:uiPriority w:val="99"/>
    <w:semiHidden/>
    <w:unhideWhenUsed/>
    <w:rsid w:val="00DB66A0"/>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DB66A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B6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6A0"/>
    <w:rPr>
      <w:rFonts w:ascii="Segoe UI" w:hAnsi="Segoe UI" w:cs="Segoe UI"/>
      <w:sz w:val="18"/>
      <w:szCs w:val="18"/>
    </w:rPr>
  </w:style>
  <w:style w:type="paragraph" w:styleId="Header">
    <w:name w:val="header"/>
    <w:basedOn w:val="Normal"/>
    <w:link w:val="HeaderChar"/>
    <w:uiPriority w:val="99"/>
    <w:unhideWhenUsed/>
    <w:rsid w:val="00DB6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6A0"/>
  </w:style>
  <w:style w:type="paragraph" w:styleId="Footer">
    <w:name w:val="footer"/>
    <w:basedOn w:val="Normal"/>
    <w:link w:val="FooterChar"/>
    <w:uiPriority w:val="99"/>
    <w:unhideWhenUsed/>
    <w:rsid w:val="00DB6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6A0"/>
  </w:style>
  <w:style w:type="paragraph" w:styleId="BodyText">
    <w:name w:val="Body Text"/>
    <w:basedOn w:val="Normal"/>
    <w:link w:val="BodyTextChar"/>
    <w:uiPriority w:val="1"/>
    <w:qFormat/>
    <w:rsid w:val="00DB66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B66A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6AF1"/>
    <w:rPr>
      <w:rFonts w:ascii="Times New Roman" w:eastAsia="Times New Roman" w:hAnsi="Times New Roman" w:cs="Times New Roman"/>
      <w:b/>
      <w:bCs/>
      <w:sz w:val="24"/>
      <w:szCs w:val="24"/>
    </w:rPr>
  </w:style>
  <w:style w:type="paragraph" w:styleId="ListParagraph">
    <w:name w:val="List Paragraph"/>
    <w:basedOn w:val="Normal"/>
    <w:uiPriority w:val="34"/>
    <w:qFormat/>
    <w:rsid w:val="000F6AF1"/>
    <w:pPr>
      <w:widowControl w:val="0"/>
      <w:autoSpaceDE w:val="0"/>
      <w:autoSpaceDN w:val="0"/>
      <w:spacing w:after="0" w:line="240" w:lineRule="auto"/>
      <w:ind w:left="460" w:hanging="360"/>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F6AF1"/>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A41815"/>
    <w:pPr>
      <w:widowControl w:val="0"/>
      <w:autoSpaceDE w:val="0"/>
      <w:autoSpaceDN w:val="0"/>
      <w:spacing w:before="2" w:after="0" w:line="240" w:lineRule="auto"/>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532483"/>
    <w:pPr>
      <w:widowControl/>
      <w:autoSpaceDE/>
      <w:autoSpaceDN/>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3248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9321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7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J1@CDC.GOV"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j1@cdc.gov"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Adrienne L. (CDC/DDPHSS/NCHS/DRM)</dc:creator>
  <cp:keywords/>
  <dc:description/>
  <cp:lastModifiedBy>Jones, Adrienne L. (CDC/DDPHSS/NCHS/DRM)</cp:lastModifiedBy>
  <cp:revision>5</cp:revision>
  <dcterms:created xsi:type="dcterms:W3CDTF">2020-11-09T23:05:00Z</dcterms:created>
  <dcterms:modified xsi:type="dcterms:W3CDTF">2020-11-10T00:23:00Z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2020-11-09T23:29:18Z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2277cd76-9eb4-412d-bcff-13a6b0f433bd</vt:lpwstr>
  </property>
  <property fmtid="{D5CDD505-2E9C-101B-9397-08002B2CF9AE}" pid="8" name="MSIP_Label_7b94a7b8-f06c-4dfe-bdcc-9b548fd58c31_ContentBits">
    <vt:lpwstr>0</vt:lpwstr>
  </property>
</Properties>
</file>