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02A5C" w14:textId="77777777" w:rsidR="00F44F7C" w:rsidRPr="00942E54" w:rsidRDefault="00942E54">
      <w:pPr>
        <w:spacing w:before="52" w:line="254" w:lineRule="exact"/>
        <w:jc w:val="center"/>
        <w:textAlignment w:val="baseline"/>
        <w:rPr>
          <w:rFonts w:eastAsia="Times New Roman"/>
          <w:color w:val="000000"/>
          <w:sz w:val="23"/>
        </w:rPr>
      </w:pPr>
      <w:r w:rsidRPr="00942E54">
        <w:rPr>
          <w:rFonts w:eastAsia="Times New Roman"/>
          <w:b/>
          <w:color w:val="000000"/>
          <w:sz w:val="23"/>
        </w:rPr>
        <w:t>PLAINTIFFS’ CO</w:t>
      </w:r>
      <w:r w:rsidRPr="00942E54">
        <w:rPr>
          <w:rFonts w:eastAsia="Times New Roman"/>
          <w:b/>
          <w:color w:val="000000"/>
        </w:rPr>
        <w:t>-LEADS &amp; STEERING COMMITTEE</w:t>
      </w:r>
    </w:p>
    <w:p w14:paraId="6225D1B4" w14:textId="77777777" w:rsidR="00F44F7C" w:rsidRPr="00942E54" w:rsidRDefault="00942E54">
      <w:pPr>
        <w:spacing w:before="36" w:line="245" w:lineRule="exact"/>
        <w:jc w:val="center"/>
        <w:textAlignment w:val="baseline"/>
        <w:rPr>
          <w:rFonts w:eastAsia="Times New Roman"/>
          <w:b/>
          <w:color w:val="000000"/>
        </w:rPr>
      </w:pPr>
      <w:r w:rsidRPr="00942E54">
        <w:rPr>
          <w:rFonts w:eastAsia="Times New Roman"/>
          <w:b/>
          <w:color w:val="000000"/>
        </w:rPr>
        <w:t>IN RE: JUUL MARKETING, SALES PRACTICES &amp; PRODUCTS LIABILITY LITIGATION</w:t>
      </w:r>
    </w:p>
    <w:p w14:paraId="5FEACEC4" w14:textId="77777777" w:rsidR="00F44F7C" w:rsidRPr="00942E54" w:rsidRDefault="00942E54">
      <w:pPr>
        <w:spacing w:before="48" w:after="24" w:line="245" w:lineRule="exact"/>
        <w:jc w:val="center"/>
        <w:textAlignment w:val="baseline"/>
        <w:rPr>
          <w:rFonts w:eastAsia="Times New Roman"/>
          <w:b/>
          <w:color w:val="000000"/>
        </w:rPr>
      </w:pPr>
      <w:r w:rsidRPr="00942E54">
        <w:rPr>
          <w:rFonts w:eastAsia="Times New Roman"/>
          <w:b/>
          <w:color w:val="000000"/>
        </w:rPr>
        <w:t>MDL No. 2913</w:t>
      </w:r>
    </w:p>
    <w:p w14:paraId="4E0B1004" w14:textId="77777777" w:rsidR="00F44F7C" w:rsidRPr="00942E54" w:rsidRDefault="00BC7082">
      <w:pPr>
        <w:spacing w:before="301" w:line="237" w:lineRule="exact"/>
        <w:jc w:val="center"/>
        <w:textAlignment w:val="baseline"/>
        <w:rPr>
          <w:rFonts w:eastAsia="Times New Roman"/>
          <w:b/>
          <w:color w:val="000000"/>
          <w:sz w:val="18"/>
        </w:rPr>
      </w:pPr>
      <w:r>
        <w:rPr>
          <w:noProof/>
        </w:rPr>
        <mc:AlternateContent>
          <mc:Choice Requires="wps">
            <w:drawing>
              <wp:anchor distT="0" distB="0" distL="114300" distR="114300" simplePos="0" relativeHeight="251656704" behindDoc="0" locked="0" layoutInCell="1" allowOverlap="1" wp14:anchorId="76A05B68" wp14:editId="00DFA00B">
                <wp:simplePos x="0" y="0"/>
                <wp:positionH relativeFrom="page">
                  <wp:posOffset>908050</wp:posOffset>
                </wp:positionH>
                <wp:positionV relativeFrom="page">
                  <wp:posOffset>1475105</wp:posOffset>
                </wp:positionV>
                <wp:extent cx="618553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6FA642" id="Line 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5pt,116.15pt" to="558.5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EDEgIAACk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KkSId&#10;SLQViqM8dKY3roCASu1sqI2e1YvZavrdIaWrlqgDjwxfLwbSspCRvEkJG2cAf99/1gxiyNHr2KZz&#10;Y7sACQ1A56jG5a4GP3tE4XCeLWaz6QwjOvgSUgyJxjr/iesOBaPEEjhHYHLaOh+IkGIICfcovRFS&#10;RrGlQj2wnaTzWcxwWgoWvCHO2cO+khadSJiX+MWywPMYZvVRsYjWcsLWN9sTIa823C5VwINagM/N&#10;ug7Ej6f0ab1YL/JRPpmvR3la16OPmyofzTfZh1k9rauqzn4GalletIIxrgK7YTiz/O/Evz2T61jd&#10;x/Peh+QtemwYkB3+kXQUM+h3nYS9ZpedHUSGeYzBt7cTBv5xD/bjC1/9AgAA//8DAFBLAwQUAAYA&#10;CAAAACEAXL/7u98AAAAMAQAADwAAAGRycy9kb3ducmV2LnhtbEyPT0vDQBDF74LfYRnBi7Sbf9gQ&#10;sylS0Jtiq2KP2+yYBLOzIbtt4rd3CoIe35vHm98r17PtxQlH3zlSEC8jEEi1Mx01Ct5eHxY5CB80&#10;Gd07QgXf6GFdXV6UujBuoi2edqERXEK+0AraEIZCSl+3aLVfugGJb59utDqwHBtpRj1xue1lEkW3&#10;0uqO+EOrB9y0WH/tjlaBlFGeze8f01N24/Nuv2n2j88vSl1fzfd3IALO4S8MZ3xGh4qZDu5Ixoue&#10;dZbylqAgSZMUxDkRx6sYxOHXklUp/4+ofgAAAP//AwBQSwECLQAUAAYACAAAACEAtoM4kv4AAADh&#10;AQAAEwAAAAAAAAAAAAAAAAAAAAAAW0NvbnRlbnRfVHlwZXNdLnhtbFBLAQItABQABgAIAAAAIQA4&#10;/SH/1gAAAJQBAAALAAAAAAAAAAAAAAAAAC8BAABfcmVscy8ucmVsc1BLAQItABQABgAIAAAAIQBL&#10;A2EDEgIAACkEAAAOAAAAAAAAAAAAAAAAAC4CAABkcnMvZTJvRG9jLnhtbFBLAQItABQABgAIAAAA&#10;IQBcv/u73wAAAAwBAAAPAAAAAAAAAAAAAAAAAGwEAABkcnMvZG93bnJldi54bWxQSwUGAAAAAAQA&#10;BADzAAAAeAUAAAAA&#10;" strokeweight=".95pt">
                <w10:wrap anchorx="page" anchory="page"/>
              </v:line>
            </w:pict>
          </mc:Fallback>
        </mc:AlternateContent>
      </w:r>
      <w:r w:rsidR="00942E54" w:rsidRPr="00942E54">
        <w:rPr>
          <w:rFonts w:eastAsia="Times New Roman"/>
          <w:b/>
          <w:color w:val="000000"/>
          <w:sz w:val="18"/>
        </w:rPr>
        <w:t xml:space="preserve">PRIVILEGED AND CONFIDENTIAL </w:t>
      </w:r>
      <w:r w:rsidR="00942E54" w:rsidRPr="00942E54">
        <w:rPr>
          <w:rFonts w:eastAsia="Times New Roman"/>
          <w:b/>
          <w:color w:val="000000"/>
          <w:sz w:val="18"/>
        </w:rPr>
        <w:br/>
        <w:t xml:space="preserve">ATTORNEY WORK PRODUCT </w:t>
      </w:r>
      <w:r w:rsidR="00942E54" w:rsidRPr="00942E54">
        <w:rPr>
          <w:rFonts w:eastAsia="Times New Roman"/>
          <w:b/>
          <w:color w:val="000000"/>
          <w:sz w:val="18"/>
        </w:rPr>
        <w:br/>
      </w:r>
      <w:r w:rsidR="00522EF6">
        <w:rPr>
          <w:rFonts w:eastAsia="Times New Roman"/>
          <w:b/>
          <w:color w:val="000000"/>
          <w:sz w:val="18"/>
        </w:rPr>
        <w:t>CONSULTANT</w:t>
      </w:r>
      <w:r w:rsidR="00942E54" w:rsidRPr="00942E54">
        <w:rPr>
          <w:rFonts w:eastAsia="Times New Roman"/>
          <w:b/>
          <w:color w:val="000000"/>
          <w:sz w:val="18"/>
        </w:rPr>
        <w:t xml:space="preserve">/CONSULTANT WORK PRODUCT </w:t>
      </w:r>
      <w:r w:rsidR="00942E54" w:rsidRPr="00942E54">
        <w:rPr>
          <w:rFonts w:eastAsia="Times New Roman"/>
          <w:b/>
          <w:color w:val="000000"/>
          <w:sz w:val="18"/>
        </w:rPr>
        <w:br/>
        <w:t>JOINT-PROSECUTION/COMMON-INTEREST PRIVILEGE</w:t>
      </w:r>
    </w:p>
    <w:p w14:paraId="197248FD" w14:textId="77777777" w:rsidR="00F44F7C" w:rsidRPr="00942E54" w:rsidRDefault="00942E54">
      <w:pPr>
        <w:spacing w:before="356" w:line="273" w:lineRule="exact"/>
        <w:jc w:val="center"/>
        <w:textAlignment w:val="baseline"/>
        <w:rPr>
          <w:rFonts w:eastAsia="Times New Roman"/>
          <w:b/>
          <w:color w:val="000000"/>
          <w:sz w:val="24"/>
        </w:rPr>
      </w:pPr>
      <w:r w:rsidRPr="00942E54">
        <w:rPr>
          <w:rFonts w:eastAsia="Times New Roman"/>
          <w:b/>
          <w:color w:val="000000"/>
          <w:sz w:val="24"/>
        </w:rPr>
        <w:t>RETAINER AGREEMENT</w:t>
      </w:r>
    </w:p>
    <w:p w14:paraId="5066DC17" w14:textId="77777777" w:rsidR="00F44F7C" w:rsidRPr="00942E54" w:rsidRDefault="00942E54" w:rsidP="00777492">
      <w:pPr>
        <w:tabs>
          <w:tab w:val="left" w:pos="3140"/>
          <w:tab w:val="left" w:leader="underscore" w:pos="3672"/>
          <w:tab w:val="left" w:pos="4660"/>
          <w:tab w:val="left" w:leader="underscore" w:pos="5112"/>
        </w:tabs>
        <w:spacing w:before="672" w:line="278" w:lineRule="exact"/>
        <w:textAlignment w:val="baseline"/>
        <w:rPr>
          <w:rFonts w:eastAsia="Times New Roman"/>
          <w:color w:val="000000"/>
          <w:sz w:val="24"/>
        </w:rPr>
      </w:pPr>
      <w:r w:rsidRPr="00942E54">
        <w:rPr>
          <w:rFonts w:eastAsia="Times New Roman"/>
          <w:color w:val="000000"/>
          <w:sz w:val="24"/>
        </w:rPr>
        <w:t>This Agreement made this</w:t>
      </w:r>
      <w:r w:rsidR="00777492">
        <w:rPr>
          <w:rFonts w:eastAsia="Times New Roman"/>
          <w:color w:val="000000"/>
          <w:sz w:val="24"/>
        </w:rPr>
        <w:t xml:space="preserve"> </w:t>
      </w:r>
      <w:r w:rsidR="00777492" w:rsidRPr="00777492">
        <w:rPr>
          <w:rFonts w:eastAsia="Times New Roman"/>
          <w:b/>
          <w:color w:val="000000"/>
          <w:sz w:val="24"/>
        </w:rPr>
        <w:t>8</w:t>
      </w:r>
      <w:proofErr w:type="gramStart"/>
      <w:r w:rsidR="00777492" w:rsidRPr="00777492">
        <w:rPr>
          <w:rFonts w:eastAsia="Times New Roman"/>
          <w:b/>
          <w:color w:val="000000"/>
          <w:sz w:val="24"/>
          <w:vertAlign w:val="superscript"/>
        </w:rPr>
        <w:t>th</w:t>
      </w:r>
      <w:r w:rsidR="00777492">
        <w:rPr>
          <w:rFonts w:eastAsia="Times New Roman"/>
          <w:color w:val="000000"/>
          <w:sz w:val="24"/>
        </w:rPr>
        <w:t xml:space="preserve">  </w:t>
      </w:r>
      <w:r w:rsidRPr="00942E54">
        <w:rPr>
          <w:rFonts w:eastAsia="Times New Roman"/>
          <w:color w:val="000000"/>
          <w:sz w:val="24"/>
        </w:rPr>
        <w:t>day</w:t>
      </w:r>
      <w:proofErr w:type="gramEnd"/>
      <w:r w:rsidRPr="00942E54">
        <w:rPr>
          <w:rFonts w:eastAsia="Times New Roman"/>
          <w:color w:val="000000"/>
          <w:sz w:val="24"/>
        </w:rPr>
        <w:t xml:space="preserve"> of</w:t>
      </w:r>
      <w:r w:rsidR="00777492">
        <w:rPr>
          <w:rFonts w:eastAsia="Times New Roman"/>
          <w:color w:val="000000"/>
          <w:sz w:val="24"/>
        </w:rPr>
        <w:t xml:space="preserve"> </w:t>
      </w:r>
      <w:r w:rsidR="00777492" w:rsidRPr="00777492">
        <w:rPr>
          <w:rFonts w:eastAsia="Times New Roman"/>
          <w:b/>
          <w:color w:val="000000"/>
          <w:sz w:val="24"/>
        </w:rPr>
        <w:t>December</w:t>
      </w:r>
      <w:r w:rsidR="00777492">
        <w:rPr>
          <w:rFonts w:eastAsia="Times New Roman"/>
          <w:color w:val="000000"/>
          <w:sz w:val="24"/>
        </w:rPr>
        <w:t xml:space="preserve"> </w:t>
      </w:r>
      <w:r w:rsidRPr="00942E54">
        <w:rPr>
          <w:rFonts w:eastAsia="Times New Roman"/>
          <w:color w:val="000000"/>
          <w:sz w:val="24"/>
        </w:rPr>
        <w:t>2020, by and between the Plaintiffs’</w:t>
      </w:r>
    </w:p>
    <w:p w14:paraId="15163174" w14:textId="77777777" w:rsidR="00F44F7C" w:rsidRPr="00942E54" w:rsidRDefault="00942E54">
      <w:pPr>
        <w:spacing w:before="274" w:line="278" w:lineRule="exact"/>
        <w:textAlignment w:val="baseline"/>
        <w:rPr>
          <w:rFonts w:eastAsia="Times New Roman"/>
          <w:color w:val="000000"/>
          <w:sz w:val="24"/>
        </w:rPr>
      </w:pPr>
      <w:r w:rsidRPr="00942E54">
        <w:rPr>
          <w:rFonts w:eastAsia="Times New Roman"/>
          <w:color w:val="000000"/>
          <w:sz w:val="24"/>
        </w:rPr>
        <w:t xml:space="preserve">Steering Committee (“PSC”) for the </w:t>
      </w:r>
      <w:proofErr w:type="gramStart"/>
      <w:r w:rsidRPr="00942E54">
        <w:rPr>
          <w:rFonts w:eastAsia="Times New Roman"/>
          <w:i/>
          <w:color w:val="000000"/>
          <w:sz w:val="24"/>
        </w:rPr>
        <w:t>In</w:t>
      </w:r>
      <w:proofErr w:type="gramEnd"/>
      <w:r w:rsidRPr="00942E54">
        <w:rPr>
          <w:rFonts w:eastAsia="Times New Roman"/>
          <w:i/>
          <w:color w:val="000000"/>
          <w:sz w:val="24"/>
        </w:rPr>
        <w:t xml:space="preserve"> re: JUUL Marketing, Sales Practices &amp; Products</w:t>
      </w:r>
    </w:p>
    <w:p w14:paraId="0F73F37B" w14:textId="77777777" w:rsidR="00F44F7C" w:rsidRPr="00942E54" w:rsidRDefault="00942E54">
      <w:pPr>
        <w:tabs>
          <w:tab w:val="left" w:leader="underscore" w:pos="7272"/>
        </w:tabs>
        <w:spacing w:before="274" w:line="277" w:lineRule="exact"/>
        <w:textAlignment w:val="baseline"/>
        <w:rPr>
          <w:rFonts w:eastAsia="Times New Roman"/>
          <w:i/>
          <w:color w:val="000000"/>
          <w:sz w:val="24"/>
        </w:rPr>
      </w:pPr>
      <w:r w:rsidRPr="00942E54">
        <w:rPr>
          <w:rFonts w:eastAsia="Times New Roman"/>
          <w:i/>
          <w:color w:val="000000"/>
          <w:sz w:val="24"/>
        </w:rPr>
        <w:t xml:space="preserve">Liability Litigation </w:t>
      </w:r>
      <w:r w:rsidRPr="00942E54">
        <w:rPr>
          <w:rFonts w:eastAsia="Times New Roman"/>
          <w:color w:val="000000"/>
          <w:sz w:val="24"/>
        </w:rPr>
        <w:t>and</w:t>
      </w:r>
      <w:r w:rsidR="00777492">
        <w:rPr>
          <w:rFonts w:eastAsia="Times New Roman"/>
          <w:color w:val="000000"/>
          <w:sz w:val="24"/>
        </w:rPr>
        <w:t xml:space="preserve"> </w:t>
      </w:r>
      <w:r w:rsidR="00777492" w:rsidRPr="00777492">
        <w:rPr>
          <w:rFonts w:eastAsia="Times New Roman"/>
          <w:b/>
          <w:color w:val="000000"/>
          <w:sz w:val="24"/>
        </w:rPr>
        <w:t>Bryan Kim</w:t>
      </w:r>
      <w:r w:rsidR="00777492" w:rsidRPr="00942E54">
        <w:rPr>
          <w:rFonts w:eastAsia="Times New Roman"/>
          <w:color w:val="000000"/>
          <w:sz w:val="24"/>
        </w:rPr>
        <w:t xml:space="preserve"> </w:t>
      </w:r>
      <w:r w:rsidRPr="00942E54">
        <w:rPr>
          <w:rFonts w:eastAsia="Times New Roman"/>
          <w:color w:val="000000"/>
          <w:sz w:val="24"/>
        </w:rPr>
        <w:t>(“</w:t>
      </w:r>
      <w:r w:rsidR="00D058DA">
        <w:rPr>
          <w:rFonts w:eastAsia="Times New Roman"/>
          <w:color w:val="000000"/>
          <w:sz w:val="24"/>
        </w:rPr>
        <w:t>Consultant</w:t>
      </w:r>
      <w:r w:rsidRPr="00942E54">
        <w:rPr>
          <w:rFonts w:eastAsia="Times New Roman"/>
          <w:color w:val="000000"/>
          <w:sz w:val="24"/>
        </w:rPr>
        <w:t>”).</w:t>
      </w:r>
    </w:p>
    <w:p w14:paraId="6E505BF8" w14:textId="77777777" w:rsidR="00F44F7C" w:rsidRPr="00942E54" w:rsidRDefault="00942E54">
      <w:pPr>
        <w:spacing w:before="578" w:line="273" w:lineRule="exact"/>
        <w:textAlignment w:val="baseline"/>
        <w:rPr>
          <w:rFonts w:eastAsia="Times New Roman"/>
          <w:color w:val="000000"/>
          <w:sz w:val="24"/>
          <w:szCs w:val="24"/>
        </w:rPr>
      </w:pPr>
      <w:r w:rsidRPr="00942E54">
        <w:rPr>
          <w:rFonts w:eastAsia="Times New Roman"/>
          <w:color w:val="000000"/>
          <w:sz w:val="24"/>
          <w:szCs w:val="24"/>
        </w:rPr>
        <w:t xml:space="preserve">The PSC and </w:t>
      </w:r>
      <w:r w:rsidR="00D058DA">
        <w:rPr>
          <w:rFonts w:eastAsia="Times New Roman"/>
          <w:color w:val="000000"/>
          <w:sz w:val="24"/>
          <w:szCs w:val="24"/>
        </w:rPr>
        <w:t>Consultant</w:t>
      </w:r>
      <w:r w:rsidRPr="00942E54">
        <w:rPr>
          <w:rFonts w:eastAsia="Times New Roman"/>
          <w:color w:val="000000"/>
          <w:sz w:val="24"/>
          <w:szCs w:val="24"/>
        </w:rPr>
        <w:t xml:space="preserve"> hereby agree as follows:</w:t>
      </w:r>
    </w:p>
    <w:p w14:paraId="1BE53255" w14:textId="77777777" w:rsidR="00F44F7C" w:rsidRPr="00942E54" w:rsidRDefault="00D058DA">
      <w:pPr>
        <w:numPr>
          <w:ilvl w:val="0"/>
          <w:numId w:val="1"/>
        </w:numPr>
        <w:tabs>
          <w:tab w:val="clear" w:pos="360"/>
          <w:tab w:val="left" w:pos="720"/>
        </w:tabs>
        <w:spacing w:before="282" w:line="275" w:lineRule="exact"/>
        <w:ind w:left="720" w:right="432" w:hanging="360"/>
        <w:textAlignment w:val="baseline"/>
        <w:rPr>
          <w:rFonts w:eastAsia="Times New Roman"/>
          <w:color w:val="000000"/>
          <w:sz w:val="24"/>
          <w:szCs w:val="24"/>
        </w:rPr>
      </w:pPr>
      <w:r>
        <w:rPr>
          <w:rFonts w:eastAsia="Times New Roman"/>
          <w:color w:val="000000"/>
          <w:sz w:val="24"/>
          <w:szCs w:val="24"/>
        </w:rPr>
        <w:t>Consultant</w:t>
      </w:r>
      <w:r w:rsidR="00942E54" w:rsidRPr="00942E54">
        <w:rPr>
          <w:rFonts w:eastAsia="Times New Roman"/>
          <w:color w:val="000000"/>
          <w:sz w:val="24"/>
          <w:szCs w:val="24"/>
        </w:rPr>
        <w:t xml:space="preserve"> shall provide </w:t>
      </w:r>
      <w:r>
        <w:rPr>
          <w:rFonts w:eastAsia="Times New Roman"/>
          <w:color w:val="000000"/>
          <w:sz w:val="24"/>
          <w:szCs w:val="24"/>
        </w:rPr>
        <w:t>research and consulting support for the</w:t>
      </w:r>
      <w:r w:rsidR="00587B44">
        <w:rPr>
          <w:rFonts w:eastAsia="Times New Roman"/>
          <w:color w:val="000000"/>
          <w:sz w:val="24"/>
          <w:szCs w:val="24"/>
        </w:rPr>
        <w:t xml:space="preserve"> </w:t>
      </w:r>
      <w:r w:rsidR="00522EF6">
        <w:rPr>
          <w:rFonts w:eastAsia="Times New Roman"/>
          <w:color w:val="000000"/>
          <w:sz w:val="24"/>
          <w:szCs w:val="24"/>
        </w:rPr>
        <w:t>Consultant</w:t>
      </w:r>
      <w:r>
        <w:rPr>
          <w:rFonts w:eastAsia="Times New Roman"/>
          <w:color w:val="000000"/>
          <w:sz w:val="24"/>
          <w:szCs w:val="24"/>
        </w:rPr>
        <w:t xml:space="preserve"> work of Professor David Cutler in</w:t>
      </w:r>
      <w:r w:rsidR="00942E54" w:rsidRPr="00942E54">
        <w:rPr>
          <w:rFonts w:eastAsia="Times New Roman"/>
          <w:color w:val="000000"/>
          <w:sz w:val="24"/>
          <w:szCs w:val="24"/>
        </w:rPr>
        <w:t xml:space="preserve"> </w:t>
      </w:r>
      <w:proofErr w:type="gramStart"/>
      <w:r w:rsidR="00942E54" w:rsidRPr="00942E54">
        <w:rPr>
          <w:rFonts w:eastAsia="Times New Roman"/>
          <w:i/>
          <w:color w:val="000000"/>
          <w:sz w:val="24"/>
          <w:szCs w:val="24"/>
        </w:rPr>
        <w:t>In</w:t>
      </w:r>
      <w:proofErr w:type="gramEnd"/>
      <w:r w:rsidR="00942E54" w:rsidRPr="00942E54">
        <w:rPr>
          <w:rFonts w:eastAsia="Times New Roman"/>
          <w:i/>
          <w:color w:val="000000"/>
          <w:sz w:val="24"/>
          <w:szCs w:val="24"/>
        </w:rPr>
        <w:t xml:space="preserve"> re: JUUL Marketing, Sales Practices &amp; Products Liability Litigation. </w:t>
      </w:r>
      <w:r>
        <w:rPr>
          <w:rFonts w:eastAsia="Times New Roman"/>
          <w:color w:val="000000"/>
          <w:sz w:val="24"/>
          <w:szCs w:val="24"/>
        </w:rPr>
        <w:t>Consultant</w:t>
      </w:r>
      <w:r w:rsidR="00942E54" w:rsidRPr="00942E54">
        <w:rPr>
          <w:rFonts w:eastAsia="Times New Roman"/>
          <w:color w:val="000000"/>
          <w:sz w:val="24"/>
          <w:szCs w:val="24"/>
        </w:rPr>
        <w:t xml:space="preserve"> also agrees that he</w:t>
      </w:r>
      <w:r>
        <w:rPr>
          <w:rFonts w:eastAsia="Times New Roman"/>
          <w:color w:val="000000"/>
          <w:sz w:val="24"/>
          <w:szCs w:val="24"/>
        </w:rPr>
        <w:t xml:space="preserve"> </w:t>
      </w:r>
      <w:r w:rsidR="00942E54" w:rsidRPr="00942E54">
        <w:rPr>
          <w:rFonts w:eastAsia="Times New Roman"/>
          <w:color w:val="000000"/>
          <w:sz w:val="24"/>
          <w:szCs w:val="24"/>
        </w:rPr>
        <w:t xml:space="preserve">will not undertake any work under this Agreement unless specifically requested to </w:t>
      </w:r>
      <w:r>
        <w:rPr>
          <w:rFonts w:eastAsia="Times New Roman"/>
          <w:color w:val="000000"/>
          <w:sz w:val="24"/>
          <w:szCs w:val="24"/>
        </w:rPr>
        <w:t>by Professor David Cutler</w:t>
      </w:r>
      <w:r w:rsidR="00587B44">
        <w:rPr>
          <w:rFonts w:eastAsia="Times New Roman"/>
          <w:color w:val="000000"/>
          <w:sz w:val="24"/>
          <w:szCs w:val="24"/>
        </w:rPr>
        <w:t xml:space="preserve"> or the undersigned Counsel. Consultant understands that Professor David Cutler will also n</w:t>
      </w:r>
      <w:r>
        <w:rPr>
          <w:rFonts w:eastAsia="Times New Roman"/>
          <w:color w:val="000000"/>
          <w:sz w:val="24"/>
          <w:szCs w:val="24"/>
        </w:rPr>
        <w:t xml:space="preserve">ot undertake any work in the above-referenced litigation unless instructed to </w:t>
      </w:r>
      <w:r w:rsidR="00942E54" w:rsidRPr="00942E54">
        <w:rPr>
          <w:rFonts w:eastAsia="Times New Roman"/>
          <w:color w:val="000000"/>
          <w:sz w:val="24"/>
          <w:szCs w:val="24"/>
        </w:rPr>
        <w:t>do so by</w:t>
      </w:r>
      <w:r>
        <w:rPr>
          <w:rFonts w:eastAsia="Times New Roman"/>
          <w:color w:val="000000"/>
          <w:sz w:val="24"/>
          <w:szCs w:val="24"/>
        </w:rPr>
        <w:t xml:space="preserve"> the</w:t>
      </w:r>
      <w:r w:rsidR="00942E54" w:rsidRPr="00942E54">
        <w:rPr>
          <w:rFonts w:eastAsia="Times New Roman"/>
          <w:color w:val="000000"/>
          <w:sz w:val="24"/>
          <w:szCs w:val="24"/>
        </w:rPr>
        <w:t xml:space="preserve"> PSC.</w:t>
      </w:r>
    </w:p>
    <w:p w14:paraId="42C89675" w14:textId="77777777" w:rsidR="00942E54" w:rsidRPr="00942E54" w:rsidRDefault="00942E54" w:rsidP="00942E54">
      <w:pPr>
        <w:numPr>
          <w:ilvl w:val="0"/>
          <w:numId w:val="1"/>
        </w:numPr>
        <w:tabs>
          <w:tab w:val="clear" w:pos="360"/>
          <w:tab w:val="left" w:pos="720"/>
        </w:tabs>
        <w:spacing w:before="282" w:line="274" w:lineRule="exact"/>
        <w:ind w:left="720" w:right="648" w:hanging="360"/>
        <w:textAlignment w:val="baseline"/>
        <w:rPr>
          <w:rFonts w:eastAsia="Times New Roman"/>
          <w:color w:val="000000"/>
          <w:sz w:val="24"/>
          <w:szCs w:val="24"/>
        </w:rPr>
      </w:pPr>
      <w:r w:rsidRPr="00942E54">
        <w:rPr>
          <w:rFonts w:eastAsia="Times New Roman"/>
          <w:color w:val="000000"/>
          <w:sz w:val="24"/>
          <w:szCs w:val="24"/>
        </w:rPr>
        <w:t>In return for th</w:t>
      </w:r>
      <w:r w:rsidR="00D058DA">
        <w:rPr>
          <w:rFonts w:eastAsia="Times New Roman"/>
          <w:color w:val="000000"/>
          <w:sz w:val="24"/>
          <w:szCs w:val="24"/>
        </w:rPr>
        <w:t xml:space="preserve">e </w:t>
      </w:r>
      <w:r w:rsidRPr="00942E54">
        <w:rPr>
          <w:rFonts w:eastAsia="Times New Roman"/>
          <w:color w:val="000000"/>
          <w:sz w:val="24"/>
          <w:szCs w:val="24"/>
        </w:rPr>
        <w:t>services</w:t>
      </w:r>
      <w:r w:rsidR="00D058DA">
        <w:rPr>
          <w:rFonts w:eastAsia="Times New Roman"/>
          <w:color w:val="000000"/>
          <w:sz w:val="24"/>
          <w:szCs w:val="24"/>
        </w:rPr>
        <w:t xml:space="preserve"> described in Paragraph 1</w:t>
      </w:r>
      <w:r w:rsidRPr="00942E54">
        <w:rPr>
          <w:rFonts w:eastAsia="Times New Roman"/>
          <w:color w:val="000000"/>
          <w:sz w:val="24"/>
          <w:szCs w:val="24"/>
        </w:rPr>
        <w:t xml:space="preserve">, PSC shall pay </w:t>
      </w:r>
      <w:r w:rsidR="00D058DA">
        <w:rPr>
          <w:rFonts w:eastAsia="Times New Roman"/>
          <w:color w:val="000000"/>
          <w:sz w:val="24"/>
          <w:szCs w:val="24"/>
        </w:rPr>
        <w:t>Consultant</w:t>
      </w:r>
      <w:r w:rsidRPr="00942E54">
        <w:rPr>
          <w:rFonts w:eastAsia="Times New Roman"/>
          <w:color w:val="000000"/>
          <w:sz w:val="24"/>
          <w:szCs w:val="24"/>
        </w:rPr>
        <w:t xml:space="preserve"> at a rate of $ </w:t>
      </w:r>
      <w:r w:rsidR="00D058DA">
        <w:rPr>
          <w:rFonts w:eastAsia="Times New Roman"/>
          <w:color w:val="000000"/>
          <w:sz w:val="24"/>
          <w:szCs w:val="24"/>
        </w:rPr>
        <w:t>40</w:t>
      </w:r>
      <w:r w:rsidRPr="00942E54">
        <w:rPr>
          <w:rFonts w:eastAsia="Times New Roman"/>
          <w:color w:val="000000"/>
          <w:sz w:val="24"/>
          <w:szCs w:val="24"/>
        </w:rPr>
        <w:t xml:space="preserve"> per hour. </w:t>
      </w:r>
      <w:r w:rsidR="00D058DA">
        <w:rPr>
          <w:rFonts w:eastAsia="Times New Roman"/>
          <w:color w:val="000000"/>
          <w:sz w:val="24"/>
          <w:szCs w:val="24"/>
        </w:rPr>
        <w:t>These</w:t>
      </w:r>
      <w:r w:rsidRPr="00942E54">
        <w:rPr>
          <w:rFonts w:eastAsia="Times New Roman"/>
          <w:color w:val="000000"/>
          <w:sz w:val="24"/>
          <w:szCs w:val="24"/>
        </w:rPr>
        <w:t xml:space="preserve"> fees </w:t>
      </w:r>
      <w:r w:rsidR="00510168">
        <w:rPr>
          <w:rFonts w:eastAsia="Times New Roman"/>
          <w:color w:val="000000"/>
          <w:sz w:val="24"/>
          <w:szCs w:val="24"/>
        </w:rPr>
        <w:t xml:space="preserve">and expenses </w:t>
      </w:r>
      <w:r w:rsidRPr="00942E54">
        <w:rPr>
          <w:rFonts w:eastAsia="Times New Roman"/>
          <w:color w:val="000000"/>
          <w:sz w:val="24"/>
          <w:szCs w:val="24"/>
        </w:rPr>
        <w:t>are not contingent on the outcome of any case pursued by the PSC related to this Agreement.</w:t>
      </w:r>
    </w:p>
    <w:p w14:paraId="2440ED75" w14:textId="77777777" w:rsidR="00942E54" w:rsidRPr="00942E54" w:rsidRDefault="00942E54" w:rsidP="00942E54">
      <w:pPr>
        <w:numPr>
          <w:ilvl w:val="0"/>
          <w:numId w:val="1"/>
        </w:numPr>
        <w:tabs>
          <w:tab w:val="clear" w:pos="360"/>
          <w:tab w:val="left" w:pos="720"/>
        </w:tabs>
        <w:spacing w:before="282" w:line="274" w:lineRule="exact"/>
        <w:ind w:left="720" w:right="648" w:hanging="360"/>
        <w:textAlignment w:val="baseline"/>
        <w:rPr>
          <w:rFonts w:eastAsia="Times New Roman"/>
          <w:color w:val="000000"/>
          <w:sz w:val="24"/>
          <w:szCs w:val="24"/>
        </w:rPr>
      </w:pPr>
      <w:r w:rsidRPr="00942E54">
        <w:rPr>
          <w:rFonts w:eastAsia="Georgia"/>
          <w:color w:val="000000"/>
          <w:sz w:val="24"/>
          <w:szCs w:val="24"/>
        </w:rPr>
        <w:t xml:space="preserve">All services provided under this Agreement must be pre-approved by the undersigned attorney(s), unless someone else is designated by the undersigned in writing. The PSC will not be obliged to compensate any service provided under this Agreement that was not pre-approved. </w:t>
      </w:r>
      <w:r w:rsidR="00510168">
        <w:rPr>
          <w:rFonts w:eastAsia="Georgia"/>
          <w:color w:val="000000"/>
          <w:sz w:val="24"/>
          <w:szCs w:val="24"/>
        </w:rPr>
        <w:t>Consultant</w:t>
      </w:r>
      <w:r w:rsidRPr="00942E54">
        <w:rPr>
          <w:rFonts w:eastAsia="Georgia"/>
          <w:color w:val="000000"/>
          <w:sz w:val="24"/>
          <w:szCs w:val="24"/>
        </w:rPr>
        <w:t xml:space="preserve"> agrees to provide Counsel with estimates of the time required to perform all specific services under this Agreement.</w:t>
      </w:r>
    </w:p>
    <w:p w14:paraId="69E26B02" w14:textId="77777777" w:rsidR="00F44F7C" w:rsidRPr="00942E54" w:rsidRDefault="00942E54" w:rsidP="00942E54">
      <w:pPr>
        <w:numPr>
          <w:ilvl w:val="0"/>
          <w:numId w:val="1"/>
        </w:numPr>
        <w:tabs>
          <w:tab w:val="clear" w:pos="360"/>
          <w:tab w:val="left" w:pos="720"/>
        </w:tabs>
        <w:spacing w:before="282" w:line="274" w:lineRule="exact"/>
        <w:ind w:left="720" w:right="648" w:hanging="360"/>
        <w:textAlignment w:val="baseline"/>
        <w:rPr>
          <w:rFonts w:eastAsia="Times New Roman"/>
          <w:color w:val="000000"/>
          <w:sz w:val="24"/>
          <w:szCs w:val="24"/>
        </w:rPr>
      </w:pPr>
      <w:r w:rsidRPr="00942E54">
        <w:rPr>
          <w:rFonts w:eastAsia="Georgia"/>
          <w:color w:val="000000"/>
          <w:sz w:val="24"/>
          <w:szCs w:val="24"/>
        </w:rPr>
        <w:t xml:space="preserve">All expenses under this Agreement must be pre-approved by the undersigned attorney(s), unless someone else is designated by the undersigned in writing. Counsel will not be obliged to reimburse any expense provided under this Agreement in the absence of pre-approval. </w:t>
      </w:r>
      <w:r w:rsidR="00510168">
        <w:rPr>
          <w:rFonts w:eastAsia="Georgia"/>
          <w:color w:val="000000"/>
          <w:sz w:val="24"/>
          <w:szCs w:val="24"/>
        </w:rPr>
        <w:t>Consultant</w:t>
      </w:r>
      <w:r w:rsidRPr="00942E54">
        <w:rPr>
          <w:rFonts w:eastAsia="Georgia"/>
          <w:color w:val="000000"/>
          <w:sz w:val="24"/>
          <w:szCs w:val="24"/>
        </w:rPr>
        <w:t xml:space="preserve"> agrees to provide Counsel with estimates of the expenses expected to be incurred in connection with all specific services under this Agreement.</w:t>
      </w:r>
    </w:p>
    <w:p w14:paraId="2E300CD6" w14:textId="77777777" w:rsidR="00510168" w:rsidRDefault="00942E54" w:rsidP="00510168">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sidRPr="00942E54">
        <w:rPr>
          <w:rFonts w:eastAsia="Times New Roman"/>
          <w:color w:val="000000"/>
          <w:sz w:val="24"/>
          <w:szCs w:val="24"/>
        </w:rPr>
        <w:t xml:space="preserve">If </w:t>
      </w:r>
      <w:r w:rsidR="00510168">
        <w:rPr>
          <w:rFonts w:eastAsia="Times New Roman"/>
          <w:color w:val="000000"/>
          <w:sz w:val="24"/>
          <w:szCs w:val="24"/>
        </w:rPr>
        <w:t>Consultant’s</w:t>
      </w:r>
      <w:r w:rsidRPr="00942E54">
        <w:rPr>
          <w:rFonts w:eastAsia="Times New Roman"/>
          <w:color w:val="000000"/>
          <w:sz w:val="24"/>
          <w:szCs w:val="24"/>
        </w:rPr>
        <w:t xml:space="preserve"> efforts as a consultant</w:t>
      </w:r>
      <w:r w:rsidR="00510168">
        <w:rPr>
          <w:rFonts w:eastAsia="Times New Roman"/>
          <w:color w:val="000000"/>
          <w:sz w:val="24"/>
          <w:szCs w:val="24"/>
        </w:rPr>
        <w:t xml:space="preserve"> </w:t>
      </w:r>
      <w:r w:rsidRPr="00942E54">
        <w:rPr>
          <w:rFonts w:eastAsia="Times New Roman"/>
          <w:color w:val="000000"/>
          <w:sz w:val="24"/>
          <w:szCs w:val="24"/>
        </w:rPr>
        <w:t xml:space="preserve">include PSC’s request that </w:t>
      </w:r>
      <w:r w:rsidR="00510168">
        <w:rPr>
          <w:rFonts w:eastAsia="Times New Roman"/>
          <w:color w:val="000000"/>
          <w:sz w:val="24"/>
          <w:szCs w:val="24"/>
        </w:rPr>
        <w:t>Consultant</w:t>
      </w:r>
      <w:r w:rsidRPr="00942E54">
        <w:rPr>
          <w:rFonts w:eastAsia="Times New Roman"/>
          <w:color w:val="000000"/>
          <w:sz w:val="24"/>
          <w:szCs w:val="24"/>
        </w:rPr>
        <w:t xml:space="preserve"> travel to some place other than his</w:t>
      </w:r>
      <w:r w:rsidR="00510168">
        <w:rPr>
          <w:rFonts w:eastAsia="Times New Roman"/>
          <w:color w:val="000000"/>
          <w:sz w:val="24"/>
          <w:szCs w:val="24"/>
        </w:rPr>
        <w:t xml:space="preserve"> </w:t>
      </w:r>
      <w:r w:rsidRPr="00942E54">
        <w:rPr>
          <w:rFonts w:eastAsia="Times New Roman"/>
          <w:color w:val="000000"/>
          <w:sz w:val="24"/>
          <w:szCs w:val="24"/>
        </w:rPr>
        <w:t xml:space="preserve">office, PSC agrees to pay reasonable travel expenses associated with that work. The PSC will arrange for travel and accommodations, unless otherwise agreed. </w:t>
      </w:r>
      <w:r w:rsidR="00510168">
        <w:rPr>
          <w:rFonts w:eastAsia="Times New Roman"/>
          <w:color w:val="000000"/>
          <w:sz w:val="24"/>
          <w:szCs w:val="24"/>
        </w:rPr>
        <w:t>Consultant</w:t>
      </w:r>
      <w:r w:rsidRPr="00942E54">
        <w:rPr>
          <w:rFonts w:eastAsia="Times New Roman"/>
          <w:color w:val="000000"/>
          <w:sz w:val="24"/>
          <w:szCs w:val="24"/>
        </w:rPr>
        <w:t xml:space="preserve"> has reviewed and is familiar with, and</w:t>
      </w:r>
      <w:r w:rsidR="00510168">
        <w:rPr>
          <w:rFonts w:eastAsia="Times New Roman"/>
          <w:color w:val="000000"/>
          <w:sz w:val="24"/>
          <w:szCs w:val="24"/>
        </w:rPr>
        <w:t xml:space="preserve"> </w:t>
      </w:r>
      <w:r w:rsidRPr="00510168">
        <w:rPr>
          <w:rFonts w:eastAsia="Times New Roman"/>
          <w:color w:val="000000"/>
          <w:sz w:val="24"/>
          <w:szCs w:val="24"/>
        </w:rPr>
        <w:t xml:space="preserve">will abide by, the </w:t>
      </w:r>
      <w:r w:rsidRPr="00510168">
        <w:rPr>
          <w:rFonts w:eastAsia="Times New Roman"/>
          <w:color w:val="000000"/>
          <w:sz w:val="24"/>
          <w:szCs w:val="24"/>
        </w:rPr>
        <w:lastRenderedPageBreak/>
        <w:t>“Travel Limitations” set forth in the enclosed Case Management Order No. 5: Common Benefit Order – Timekeeping and Expense Protocol.</w:t>
      </w:r>
    </w:p>
    <w:p w14:paraId="046930CF" w14:textId="77777777" w:rsidR="00F44F7C" w:rsidRDefault="00942E54" w:rsidP="00510168">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sidRPr="00510168">
        <w:rPr>
          <w:rFonts w:eastAsia="Times New Roman"/>
          <w:color w:val="000000"/>
          <w:sz w:val="24"/>
          <w:szCs w:val="24"/>
        </w:rPr>
        <w:t xml:space="preserve">All reasonable direct charges that </w:t>
      </w:r>
      <w:r w:rsidR="00510168">
        <w:rPr>
          <w:rFonts w:eastAsia="Times New Roman"/>
          <w:color w:val="000000"/>
          <w:sz w:val="24"/>
          <w:szCs w:val="24"/>
        </w:rPr>
        <w:t>Consultant</w:t>
      </w:r>
      <w:r w:rsidRPr="00510168">
        <w:rPr>
          <w:rFonts w:eastAsia="Times New Roman"/>
          <w:color w:val="000000"/>
          <w:sz w:val="24"/>
          <w:szCs w:val="24"/>
        </w:rPr>
        <w:t xml:space="preserve"> may incur in conjunction with this engagement will be reimbursed at cost.</w:t>
      </w:r>
    </w:p>
    <w:p w14:paraId="5282181D" w14:textId="77777777" w:rsidR="00510168" w:rsidRDefault="00510168" w:rsidP="00510168">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Pr>
          <w:rFonts w:eastAsia="Times New Roman"/>
          <w:color w:val="000000"/>
          <w:sz w:val="24"/>
          <w:szCs w:val="24"/>
        </w:rPr>
        <w:t xml:space="preserve">Consultant </w:t>
      </w:r>
      <w:r w:rsidR="00942E54" w:rsidRPr="00510168">
        <w:rPr>
          <w:rFonts w:eastAsia="Times New Roman"/>
          <w:color w:val="000000"/>
          <w:sz w:val="24"/>
          <w:szCs w:val="24"/>
        </w:rPr>
        <w:t>shall provide PSC with a billing invoice on a monthly basis including the fees for professional services and costs incurred during the billing period. Invoices shall be payable 90 days from the date of their submission to the PSC. Under no circumstances shall the PSC be liable for late fees or interest due to a delay in paying an invoice.</w:t>
      </w:r>
    </w:p>
    <w:p w14:paraId="63E40319" w14:textId="77777777" w:rsidR="00F44F7C" w:rsidRDefault="00942E54" w:rsidP="00510168">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sidRPr="00510168">
        <w:rPr>
          <w:rFonts w:eastAsia="Times New Roman"/>
          <w:color w:val="000000"/>
          <w:sz w:val="24"/>
          <w:szCs w:val="24"/>
        </w:rPr>
        <w:t xml:space="preserve">All work conducted by the direction, authority, and funding of the PSC, including any reports, data, notes, work papers, correspondence or other documents generated or received, are to be considered confidential work product. All such documents (and any information they contain that is not publicly available data) may be used only as authorized by the PSC and for purposes of this engagement and may not be disclosed to anyone without written consent by the PSC in advance. Additionally, in order to review various documents and other materials produced in this action, it will be necessary for </w:t>
      </w:r>
      <w:r w:rsidR="00522EF6">
        <w:rPr>
          <w:rFonts w:eastAsia="Times New Roman"/>
          <w:color w:val="000000"/>
          <w:sz w:val="24"/>
          <w:szCs w:val="24"/>
        </w:rPr>
        <w:t>Consultant</w:t>
      </w:r>
      <w:r w:rsidRPr="00510168">
        <w:rPr>
          <w:rFonts w:eastAsia="Times New Roman"/>
          <w:color w:val="000000"/>
          <w:sz w:val="24"/>
          <w:szCs w:val="24"/>
        </w:rPr>
        <w:t xml:space="preserve"> to sign Exhibit A to the Protective Order in this matter, a copy of which is enclosed.</w:t>
      </w:r>
    </w:p>
    <w:p w14:paraId="3D57CBDF" w14:textId="77777777" w:rsidR="00F44F7C" w:rsidRPr="00587B44" w:rsidRDefault="00942E54" w:rsidP="00510168">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sidRPr="00510168">
        <w:rPr>
          <w:rFonts w:eastAsia="Times New Roman"/>
          <w:color w:val="000000"/>
          <w:spacing w:val="-1"/>
          <w:sz w:val="24"/>
          <w:szCs w:val="24"/>
        </w:rPr>
        <w:t xml:space="preserve">In recognition of the confidential nature of this engagement, </w:t>
      </w:r>
      <w:r w:rsidR="00510168">
        <w:rPr>
          <w:rFonts w:eastAsia="Times New Roman"/>
          <w:color w:val="000000"/>
          <w:spacing w:val="-1"/>
          <w:sz w:val="24"/>
          <w:szCs w:val="24"/>
        </w:rPr>
        <w:t>Consultant</w:t>
      </w:r>
      <w:r w:rsidRPr="00510168">
        <w:rPr>
          <w:rFonts w:eastAsia="Times New Roman"/>
          <w:color w:val="000000"/>
          <w:spacing w:val="-1"/>
          <w:sz w:val="24"/>
          <w:szCs w:val="24"/>
        </w:rPr>
        <w:t xml:space="preserve"> agrees that the fact of this retention, data and materials provided by PSC, </w:t>
      </w:r>
      <w:r w:rsidR="00510168">
        <w:rPr>
          <w:rFonts w:eastAsia="Times New Roman"/>
          <w:color w:val="000000"/>
          <w:spacing w:val="-1"/>
          <w:sz w:val="24"/>
          <w:szCs w:val="24"/>
        </w:rPr>
        <w:t>c</w:t>
      </w:r>
      <w:r w:rsidRPr="00510168">
        <w:rPr>
          <w:rFonts w:eastAsia="Times New Roman"/>
          <w:color w:val="000000"/>
          <w:spacing w:val="-1"/>
          <w:sz w:val="24"/>
          <w:szCs w:val="24"/>
        </w:rPr>
        <w:t xml:space="preserve">ommunications with counsel, and </w:t>
      </w:r>
      <w:r w:rsidR="00510168">
        <w:rPr>
          <w:rFonts w:eastAsia="Times New Roman"/>
          <w:color w:val="000000"/>
          <w:spacing w:val="-1"/>
          <w:sz w:val="24"/>
          <w:szCs w:val="24"/>
        </w:rPr>
        <w:t>Consultant’s work product and o</w:t>
      </w:r>
      <w:r w:rsidRPr="00510168">
        <w:rPr>
          <w:rFonts w:eastAsia="Times New Roman"/>
          <w:color w:val="000000"/>
          <w:spacing w:val="-1"/>
          <w:sz w:val="24"/>
          <w:szCs w:val="24"/>
        </w:rPr>
        <w:t xml:space="preserve">pinions shall be strictly confidential until required to be disclosed to the Court or opposing counsel pursuant to the Federal Rules of Civil Procedure or applicable case management order. </w:t>
      </w:r>
      <w:r w:rsidR="00587B44">
        <w:rPr>
          <w:rFonts w:eastAsia="Times New Roman"/>
          <w:color w:val="000000"/>
          <w:spacing w:val="-1"/>
          <w:sz w:val="24"/>
          <w:szCs w:val="24"/>
        </w:rPr>
        <w:t>Consultant</w:t>
      </w:r>
      <w:r w:rsidRPr="00510168">
        <w:rPr>
          <w:rFonts w:eastAsia="Times New Roman"/>
          <w:color w:val="000000"/>
          <w:spacing w:val="-1"/>
          <w:sz w:val="24"/>
          <w:szCs w:val="24"/>
        </w:rPr>
        <w:t xml:space="preserve"> agrees to clearly mark all work product generated in this matter with the legend, </w:t>
      </w:r>
      <w:r w:rsidRPr="00510168">
        <w:rPr>
          <w:rFonts w:eastAsia="Times New Roman"/>
          <w:b/>
          <w:color w:val="000000"/>
          <w:spacing w:val="-1"/>
          <w:sz w:val="24"/>
          <w:szCs w:val="24"/>
        </w:rPr>
        <w:t xml:space="preserve">“CONFIDENTIAL: PROTECTED BY THE WORK PRODUCT DOCTRINE AND ATTORNEY-CLIENT PRIVILEGE.” </w:t>
      </w:r>
      <w:r w:rsidR="00587B44">
        <w:rPr>
          <w:rFonts w:eastAsia="Times New Roman"/>
          <w:color w:val="000000"/>
          <w:spacing w:val="-1"/>
          <w:sz w:val="24"/>
          <w:szCs w:val="24"/>
        </w:rPr>
        <w:t>Consultant</w:t>
      </w:r>
      <w:r w:rsidRPr="00510168">
        <w:rPr>
          <w:rFonts w:eastAsia="Times New Roman"/>
          <w:color w:val="000000"/>
          <w:spacing w:val="-1"/>
          <w:sz w:val="24"/>
          <w:szCs w:val="24"/>
        </w:rPr>
        <w:t xml:space="preserve"> further agrees that all opinions, mental impressions and work product not be disclosed or provided to anyone other than retaining counsel until disclosure is required. Upon disclosure of </w:t>
      </w:r>
      <w:r w:rsidR="00587B44">
        <w:rPr>
          <w:rFonts w:eastAsia="Times New Roman"/>
          <w:color w:val="000000"/>
          <w:spacing w:val="-1"/>
          <w:sz w:val="24"/>
          <w:szCs w:val="24"/>
        </w:rPr>
        <w:t xml:space="preserve">Professor David Cutler’s </w:t>
      </w:r>
      <w:r w:rsidR="00522EF6">
        <w:rPr>
          <w:rFonts w:eastAsia="Times New Roman"/>
          <w:color w:val="000000"/>
          <w:spacing w:val="-1"/>
          <w:sz w:val="24"/>
          <w:szCs w:val="24"/>
        </w:rPr>
        <w:t>Consultant</w:t>
      </w:r>
      <w:r w:rsidRPr="00510168">
        <w:rPr>
          <w:rFonts w:eastAsia="Times New Roman"/>
          <w:color w:val="000000"/>
          <w:spacing w:val="-1"/>
          <w:sz w:val="24"/>
          <w:szCs w:val="24"/>
        </w:rPr>
        <w:t xml:space="preserve"> opinions, certain information and materials provided by or shared with PSC may continue to be deemed confidential.</w:t>
      </w:r>
    </w:p>
    <w:p w14:paraId="6C34F22A" w14:textId="77777777" w:rsidR="00F44F7C" w:rsidRDefault="00587B44" w:rsidP="00587B44">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Pr>
          <w:rFonts w:eastAsia="Times New Roman"/>
          <w:color w:val="000000"/>
          <w:spacing w:val="-2"/>
          <w:sz w:val="24"/>
          <w:szCs w:val="24"/>
        </w:rPr>
        <w:t xml:space="preserve">Consultant </w:t>
      </w:r>
      <w:r w:rsidR="00942E54" w:rsidRPr="00587B44">
        <w:rPr>
          <w:rFonts w:eastAsia="Times New Roman"/>
          <w:color w:val="000000"/>
          <w:spacing w:val="-2"/>
          <w:sz w:val="24"/>
          <w:szCs w:val="24"/>
        </w:rPr>
        <w:t xml:space="preserve">agrees not to discuss or share any of this work, work product, analyses and/or opinions with anyone else, including, but not limited to, media organizations, trade journals, professional publications, etc., and to notify the PSC promptly if he/she/they receives: (a) Any request to reveal information related to the engagement or to examine, inspect or copy any documents </w:t>
      </w:r>
      <w:r>
        <w:rPr>
          <w:rFonts w:eastAsia="Times New Roman"/>
          <w:color w:val="000000"/>
          <w:spacing w:val="-2"/>
          <w:sz w:val="24"/>
          <w:szCs w:val="24"/>
        </w:rPr>
        <w:t>Consultant</w:t>
      </w:r>
      <w:r w:rsidR="00942E54" w:rsidRPr="00587B44">
        <w:rPr>
          <w:rFonts w:eastAsia="Times New Roman"/>
          <w:color w:val="000000"/>
          <w:spacing w:val="-2"/>
          <w:sz w:val="24"/>
          <w:szCs w:val="24"/>
        </w:rPr>
        <w:t xml:space="preserve"> generates or receives; or (b) Any actual or</w:t>
      </w:r>
      <w:r>
        <w:rPr>
          <w:rFonts w:eastAsia="Times New Roman"/>
          <w:color w:val="000000"/>
          <w:sz w:val="24"/>
          <w:szCs w:val="24"/>
        </w:rPr>
        <w:t xml:space="preserve"> </w:t>
      </w:r>
      <w:r w:rsidR="00942E54" w:rsidRPr="00587B44">
        <w:rPr>
          <w:rFonts w:eastAsia="Times New Roman"/>
          <w:color w:val="000000"/>
          <w:sz w:val="24"/>
          <w:szCs w:val="24"/>
        </w:rPr>
        <w:t>attempted service of a subpoena, summons or order purporting to require the disclosure of any such information or documents.</w:t>
      </w:r>
    </w:p>
    <w:p w14:paraId="463B3263" w14:textId="77777777" w:rsidR="00F44F7C" w:rsidRPr="00522EF6" w:rsidRDefault="00587B44" w:rsidP="00522EF6">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sidRPr="00522EF6">
        <w:rPr>
          <w:rFonts w:eastAsia="Times New Roman"/>
          <w:color w:val="000000"/>
          <w:sz w:val="24"/>
          <w:szCs w:val="24"/>
        </w:rPr>
        <w:t xml:space="preserve">Consultant </w:t>
      </w:r>
      <w:r w:rsidR="00942E54" w:rsidRPr="00522EF6">
        <w:rPr>
          <w:rFonts w:eastAsia="Times New Roman"/>
          <w:color w:val="000000"/>
          <w:sz w:val="24"/>
          <w:szCs w:val="24"/>
        </w:rPr>
        <w:t>has assured the PSC that he</w:t>
      </w:r>
      <w:r w:rsidRPr="00522EF6">
        <w:rPr>
          <w:rFonts w:eastAsia="Times New Roman"/>
          <w:color w:val="000000"/>
          <w:sz w:val="24"/>
          <w:szCs w:val="24"/>
        </w:rPr>
        <w:t xml:space="preserve"> </w:t>
      </w:r>
      <w:r w:rsidR="00942E54" w:rsidRPr="00522EF6">
        <w:rPr>
          <w:rFonts w:eastAsia="Times New Roman"/>
          <w:color w:val="000000"/>
          <w:sz w:val="24"/>
          <w:szCs w:val="24"/>
        </w:rPr>
        <w:t xml:space="preserve">has investigated any potential conflicts and does not have any conflict of interest which might interfere with his performance of the services contemplated by this engagement, and agrees to avoid any such conflict in the future. More specifically, it is understood that until this matter is resolved (including any appeals), if </w:t>
      </w:r>
      <w:r w:rsidR="00522EF6" w:rsidRPr="00522EF6">
        <w:rPr>
          <w:rFonts w:eastAsia="Times New Roman"/>
          <w:color w:val="000000"/>
          <w:sz w:val="24"/>
          <w:szCs w:val="24"/>
        </w:rPr>
        <w:t>Consultant</w:t>
      </w:r>
      <w:r w:rsidR="00942E54" w:rsidRPr="00522EF6">
        <w:rPr>
          <w:rFonts w:eastAsia="Times New Roman"/>
          <w:color w:val="000000"/>
          <w:sz w:val="24"/>
          <w:szCs w:val="24"/>
        </w:rPr>
        <w:t xml:space="preserve"> receives any request to assist anyone els</w:t>
      </w:r>
      <w:r w:rsidR="00522EF6" w:rsidRPr="00522EF6">
        <w:rPr>
          <w:rFonts w:eastAsia="Times New Roman"/>
          <w:color w:val="000000"/>
          <w:sz w:val="24"/>
          <w:szCs w:val="24"/>
        </w:rPr>
        <w:t>e</w:t>
      </w:r>
      <w:r w:rsidR="00522EF6">
        <w:rPr>
          <w:rFonts w:eastAsia="Times New Roman"/>
          <w:color w:val="000000"/>
          <w:sz w:val="24"/>
          <w:szCs w:val="24"/>
        </w:rPr>
        <w:t xml:space="preserve"> </w:t>
      </w:r>
      <w:r w:rsidR="00942E54" w:rsidRPr="00522EF6">
        <w:rPr>
          <w:rFonts w:eastAsia="Times New Roman"/>
          <w:color w:val="000000"/>
          <w:sz w:val="24"/>
          <w:szCs w:val="24"/>
        </w:rPr>
        <w:t xml:space="preserve">regarding the subject matter of this engagement or accept any engagement for any other party to the litigation regarding any other matter, </w:t>
      </w:r>
      <w:r w:rsidR="00522EF6">
        <w:rPr>
          <w:rFonts w:eastAsia="Times New Roman"/>
          <w:color w:val="000000"/>
          <w:sz w:val="24"/>
          <w:szCs w:val="24"/>
        </w:rPr>
        <w:t>Consultant</w:t>
      </w:r>
      <w:r w:rsidR="00942E54" w:rsidRPr="00522EF6">
        <w:rPr>
          <w:rFonts w:eastAsia="Times New Roman"/>
          <w:color w:val="000000"/>
          <w:sz w:val="24"/>
          <w:szCs w:val="24"/>
        </w:rPr>
        <w:t xml:space="preserve"> will not accept such request with first providing </w:t>
      </w:r>
      <w:r w:rsidR="00942E54" w:rsidRPr="00522EF6">
        <w:rPr>
          <w:rFonts w:eastAsia="Times New Roman"/>
          <w:color w:val="000000"/>
          <w:sz w:val="24"/>
          <w:szCs w:val="24"/>
        </w:rPr>
        <w:lastRenderedPageBreak/>
        <w:t xml:space="preserve">written notice to and obtaining written consent from the PSC, which consent shall not be unreasonably withheld provided </w:t>
      </w:r>
      <w:r w:rsidR="00522EF6">
        <w:rPr>
          <w:rFonts w:eastAsia="Times New Roman"/>
          <w:color w:val="000000"/>
          <w:sz w:val="24"/>
          <w:szCs w:val="24"/>
        </w:rPr>
        <w:t>Consultant</w:t>
      </w:r>
      <w:r w:rsidR="00942E54" w:rsidRPr="00522EF6">
        <w:rPr>
          <w:rFonts w:eastAsia="Times New Roman"/>
          <w:color w:val="000000"/>
          <w:sz w:val="24"/>
          <w:szCs w:val="24"/>
        </w:rPr>
        <w:t xml:space="preserve"> agrees that all work performed for the PSC shall be considered primary. To the extent that </w:t>
      </w:r>
      <w:r w:rsidR="00522EF6">
        <w:rPr>
          <w:rFonts w:eastAsia="Times New Roman"/>
          <w:color w:val="000000"/>
          <w:sz w:val="24"/>
          <w:szCs w:val="24"/>
        </w:rPr>
        <w:t>Consultant</w:t>
      </w:r>
      <w:r w:rsidR="00942E54" w:rsidRPr="00522EF6">
        <w:rPr>
          <w:rFonts w:eastAsia="Times New Roman"/>
          <w:color w:val="000000"/>
          <w:sz w:val="24"/>
          <w:szCs w:val="24"/>
        </w:rPr>
        <w:t xml:space="preserve"> has, prior to executing this Retainer Agreement, previously accepted any request to assist anyone else regarding the subject matter of this engagement or accepted any engagement for any other party to the litigation regarding any other matter, </w:t>
      </w:r>
      <w:r w:rsidR="00522EF6">
        <w:rPr>
          <w:rFonts w:eastAsia="Times New Roman"/>
          <w:color w:val="000000"/>
          <w:sz w:val="24"/>
          <w:szCs w:val="24"/>
        </w:rPr>
        <w:t>Consultant</w:t>
      </w:r>
      <w:r w:rsidR="00942E54" w:rsidRPr="00522EF6">
        <w:rPr>
          <w:rFonts w:eastAsia="Times New Roman"/>
          <w:color w:val="000000"/>
          <w:sz w:val="24"/>
          <w:szCs w:val="24"/>
        </w:rPr>
        <w:t xml:space="preserve"> will advise the PSC in writing of those matters, including the names of the entities and individuals on whose behalf the work has or is being performed.</w:t>
      </w:r>
    </w:p>
    <w:p w14:paraId="6808E6FD" w14:textId="77777777" w:rsidR="00F44F7C" w:rsidRDefault="00522EF6" w:rsidP="00522EF6">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Pr>
          <w:rFonts w:eastAsia="Times New Roman"/>
          <w:color w:val="000000"/>
          <w:sz w:val="24"/>
          <w:szCs w:val="24"/>
        </w:rPr>
        <w:t>Consultant</w:t>
      </w:r>
      <w:r w:rsidR="00942E54" w:rsidRPr="00522EF6">
        <w:rPr>
          <w:rFonts w:eastAsia="Times New Roman"/>
          <w:color w:val="000000"/>
          <w:sz w:val="24"/>
          <w:szCs w:val="24"/>
        </w:rPr>
        <w:t xml:space="preserve"> further represents and warrants that he</w:t>
      </w:r>
      <w:r w:rsidR="00BC7082">
        <w:rPr>
          <w:rFonts w:eastAsia="Times New Roman"/>
          <w:color w:val="000000"/>
          <w:sz w:val="24"/>
          <w:szCs w:val="24"/>
        </w:rPr>
        <w:t xml:space="preserve"> </w:t>
      </w:r>
      <w:r w:rsidR="00942E54" w:rsidRPr="00522EF6">
        <w:rPr>
          <w:rFonts w:eastAsia="Times New Roman"/>
          <w:color w:val="000000"/>
          <w:sz w:val="24"/>
          <w:szCs w:val="24"/>
        </w:rPr>
        <w:t xml:space="preserve">does not have any relationship with any party who is </w:t>
      </w:r>
      <w:proofErr w:type="gramStart"/>
      <w:r w:rsidR="00942E54" w:rsidRPr="00522EF6">
        <w:rPr>
          <w:rFonts w:eastAsia="Times New Roman"/>
          <w:color w:val="000000"/>
          <w:sz w:val="24"/>
          <w:szCs w:val="24"/>
        </w:rPr>
        <w:t>adverse</w:t>
      </w:r>
      <w:proofErr w:type="gramEnd"/>
      <w:r w:rsidR="00942E54" w:rsidRPr="00522EF6">
        <w:rPr>
          <w:rFonts w:eastAsia="Times New Roman"/>
          <w:color w:val="000000"/>
          <w:sz w:val="24"/>
          <w:szCs w:val="24"/>
        </w:rPr>
        <w:t xml:space="preserve"> to Clients in this Litigation and that he</w:t>
      </w:r>
      <w:r w:rsidR="00BC7082">
        <w:rPr>
          <w:rFonts w:eastAsia="Times New Roman"/>
          <w:color w:val="000000"/>
          <w:sz w:val="24"/>
          <w:szCs w:val="24"/>
        </w:rPr>
        <w:t xml:space="preserve"> </w:t>
      </w:r>
      <w:r w:rsidR="00942E54" w:rsidRPr="00522EF6">
        <w:rPr>
          <w:rFonts w:eastAsia="Times New Roman"/>
          <w:color w:val="000000"/>
          <w:sz w:val="24"/>
          <w:szCs w:val="24"/>
        </w:rPr>
        <w:t xml:space="preserve">has had no communication with such a party or any representative of such a party with respect to the subject matter of this engagement. If any such communications were made, </w:t>
      </w:r>
      <w:r>
        <w:rPr>
          <w:rFonts w:eastAsia="Times New Roman"/>
          <w:color w:val="000000"/>
          <w:sz w:val="24"/>
          <w:szCs w:val="24"/>
        </w:rPr>
        <w:t>Consultant</w:t>
      </w:r>
      <w:r w:rsidR="00942E54" w:rsidRPr="00522EF6">
        <w:rPr>
          <w:rFonts w:eastAsia="Times New Roman"/>
          <w:color w:val="000000"/>
          <w:sz w:val="24"/>
          <w:szCs w:val="24"/>
        </w:rPr>
        <w:t xml:space="preserve"> has disclosed these communications to the PSC.</w:t>
      </w:r>
    </w:p>
    <w:p w14:paraId="38926EBF" w14:textId="77777777" w:rsidR="00522EF6" w:rsidRDefault="00522EF6" w:rsidP="00522EF6">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Pr>
          <w:rFonts w:eastAsia="Times New Roman"/>
          <w:color w:val="000000"/>
          <w:sz w:val="24"/>
          <w:szCs w:val="24"/>
        </w:rPr>
        <w:t>Consultant</w:t>
      </w:r>
      <w:r w:rsidR="00942E54" w:rsidRPr="00522EF6">
        <w:rPr>
          <w:rFonts w:eastAsia="Times New Roman"/>
          <w:color w:val="000000"/>
          <w:sz w:val="24"/>
          <w:szCs w:val="24"/>
        </w:rPr>
        <w:t xml:space="preserve"> further represents and warrants that he/she/they has no direct or indirect financial interest in the outcome of this Litigation, and agrees not to create any such direct or indirect financial interest during the pendency of the Litigation.</w:t>
      </w:r>
    </w:p>
    <w:p w14:paraId="64AF725F" w14:textId="77777777" w:rsidR="00522EF6" w:rsidRDefault="00942E54" w:rsidP="00522EF6">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sidRPr="00522EF6">
        <w:rPr>
          <w:rFonts w:eastAsia="Times New Roman"/>
          <w:color w:val="000000"/>
          <w:sz w:val="24"/>
          <w:szCs w:val="24"/>
        </w:rPr>
        <w:t xml:space="preserve">The PSC may terminate this agreement at any time, in which event </w:t>
      </w:r>
      <w:r w:rsidR="00522EF6">
        <w:rPr>
          <w:rFonts w:eastAsia="Times New Roman"/>
          <w:color w:val="000000"/>
          <w:sz w:val="24"/>
          <w:szCs w:val="24"/>
        </w:rPr>
        <w:t>Consultant</w:t>
      </w:r>
      <w:r w:rsidRPr="00522EF6">
        <w:rPr>
          <w:rFonts w:eastAsia="Times New Roman"/>
          <w:color w:val="000000"/>
          <w:sz w:val="24"/>
          <w:szCs w:val="24"/>
        </w:rPr>
        <w:t xml:space="preserve"> must stop all work immediately and bill only for the work performed and disbursements made prior to the termination. However, in the event of such termination, the restrictions described in paragraphs 8, 9, 10, and 11 above will remain in effect. </w:t>
      </w:r>
      <w:r w:rsidR="00522EF6">
        <w:rPr>
          <w:rFonts w:eastAsia="Times New Roman"/>
          <w:color w:val="000000"/>
          <w:sz w:val="24"/>
          <w:szCs w:val="24"/>
        </w:rPr>
        <w:t>Consultant</w:t>
      </w:r>
      <w:r w:rsidRPr="00522EF6">
        <w:rPr>
          <w:rFonts w:eastAsia="Times New Roman"/>
          <w:color w:val="000000"/>
          <w:sz w:val="24"/>
          <w:szCs w:val="24"/>
        </w:rPr>
        <w:t xml:space="preserve"> may not terminate his</w:t>
      </w:r>
      <w:r w:rsidR="00BC7082">
        <w:rPr>
          <w:rFonts w:eastAsia="Times New Roman"/>
          <w:color w:val="000000"/>
          <w:sz w:val="24"/>
          <w:szCs w:val="24"/>
        </w:rPr>
        <w:t xml:space="preserve"> </w:t>
      </w:r>
      <w:r w:rsidRPr="00522EF6">
        <w:rPr>
          <w:rFonts w:eastAsia="Times New Roman"/>
          <w:color w:val="000000"/>
          <w:sz w:val="24"/>
          <w:szCs w:val="24"/>
        </w:rPr>
        <w:t xml:space="preserve">work at a time or in a manner that prejudices Clients. In the event that </w:t>
      </w:r>
      <w:r w:rsidR="00522EF6">
        <w:rPr>
          <w:rFonts w:eastAsia="Times New Roman"/>
          <w:color w:val="000000"/>
          <w:sz w:val="24"/>
          <w:szCs w:val="24"/>
        </w:rPr>
        <w:t>Consultant</w:t>
      </w:r>
      <w:r w:rsidRPr="00522EF6">
        <w:rPr>
          <w:rFonts w:eastAsia="Times New Roman"/>
          <w:color w:val="000000"/>
          <w:sz w:val="24"/>
          <w:szCs w:val="24"/>
        </w:rPr>
        <w:t xml:space="preserve">’s decision to terminate results in the loss of all or a portion of usable work product or testimony expected from </w:t>
      </w:r>
      <w:r w:rsidR="00522EF6">
        <w:rPr>
          <w:rFonts w:eastAsia="Times New Roman"/>
          <w:color w:val="000000"/>
          <w:sz w:val="24"/>
          <w:szCs w:val="24"/>
        </w:rPr>
        <w:t>Consultant</w:t>
      </w:r>
      <w:r w:rsidRPr="00522EF6">
        <w:rPr>
          <w:rFonts w:eastAsia="Times New Roman"/>
          <w:color w:val="000000"/>
          <w:sz w:val="24"/>
          <w:szCs w:val="24"/>
        </w:rPr>
        <w:t xml:space="preserve">, </w:t>
      </w:r>
      <w:r w:rsidR="00522EF6">
        <w:rPr>
          <w:rFonts w:eastAsia="Times New Roman"/>
          <w:color w:val="000000"/>
          <w:sz w:val="24"/>
          <w:szCs w:val="24"/>
        </w:rPr>
        <w:t>Consultant</w:t>
      </w:r>
      <w:r w:rsidRPr="00522EF6">
        <w:rPr>
          <w:rFonts w:eastAsia="Times New Roman"/>
          <w:color w:val="000000"/>
          <w:sz w:val="24"/>
          <w:szCs w:val="24"/>
        </w:rPr>
        <w:t xml:space="preserve"> agrees to refund the fees paid in connection with preparation of such work product or testimony.</w:t>
      </w:r>
    </w:p>
    <w:p w14:paraId="39C39050" w14:textId="5A10D377" w:rsidR="00F44F7C" w:rsidRPr="00522EF6" w:rsidRDefault="00942E54" w:rsidP="00522EF6">
      <w:pPr>
        <w:numPr>
          <w:ilvl w:val="0"/>
          <w:numId w:val="1"/>
        </w:numPr>
        <w:tabs>
          <w:tab w:val="clear" w:pos="360"/>
          <w:tab w:val="left" w:pos="720"/>
        </w:tabs>
        <w:spacing w:before="297" w:line="276" w:lineRule="exact"/>
        <w:ind w:left="720" w:right="432" w:hanging="360"/>
        <w:textAlignment w:val="baseline"/>
        <w:rPr>
          <w:rFonts w:eastAsia="Times New Roman"/>
          <w:color w:val="000000"/>
          <w:sz w:val="24"/>
          <w:szCs w:val="24"/>
        </w:rPr>
      </w:pPr>
      <w:r w:rsidRPr="00522EF6">
        <w:rPr>
          <w:rFonts w:eastAsia="Times New Roman"/>
          <w:color w:val="000000"/>
          <w:spacing w:val="-1"/>
          <w:sz w:val="24"/>
          <w:szCs w:val="24"/>
        </w:rPr>
        <w:t>Any controversy of claim arising directly or indirectly out of this agreement, its terms, enforcement, conditions, breach, billing charges, and/or payments shall be settled exclusively by arbitration administered by JAMS, and judgment on the award rendered by the arbitrator(s) may be entered in any court having jurisdiction thereof. The sole and exclusive venue for arbitration of any legal dispute shall be San Francisco, California.</w:t>
      </w:r>
    </w:p>
    <w:p w14:paraId="1E8412D3" w14:textId="6B67F4CA" w:rsidR="00F44F7C" w:rsidRPr="00942E54" w:rsidRDefault="00942E54" w:rsidP="007F1A27">
      <w:pPr>
        <w:tabs>
          <w:tab w:val="left" w:pos="1398"/>
          <w:tab w:val="left" w:leader="underscore" w:pos="1584"/>
          <w:tab w:val="left" w:pos="2668"/>
          <w:tab w:val="left" w:leader="underscore" w:pos="4032"/>
        </w:tabs>
        <w:spacing w:before="554" w:after="755" w:line="272" w:lineRule="exact"/>
        <w:ind w:left="144"/>
        <w:textAlignment w:val="baseline"/>
        <w:rPr>
          <w:rFonts w:eastAsia="Times New Roman"/>
          <w:color w:val="000000"/>
          <w:spacing w:val="-2"/>
          <w:sz w:val="24"/>
          <w:szCs w:val="24"/>
        </w:rPr>
      </w:pPr>
      <w:r w:rsidRPr="00942E54">
        <w:rPr>
          <w:rFonts w:eastAsia="Times New Roman"/>
          <w:color w:val="000000"/>
          <w:spacing w:val="-2"/>
          <w:sz w:val="24"/>
          <w:szCs w:val="24"/>
        </w:rPr>
        <w:t>Dated this</w:t>
      </w:r>
      <w:r w:rsidRPr="00942E54">
        <w:rPr>
          <w:rFonts w:eastAsia="Times New Roman"/>
          <w:color w:val="000000"/>
          <w:spacing w:val="-2"/>
          <w:sz w:val="24"/>
          <w:szCs w:val="24"/>
        </w:rPr>
        <w:tab/>
      </w:r>
      <w:r w:rsidR="007F1A27">
        <w:rPr>
          <w:rFonts w:eastAsia="Times New Roman"/>
          <w:b/>
          <w:color w:val="000000"/>
          <w:spacing w:val="-2"/>
          <w:sz w:val="24"/>
          <w:szCs w:val="24"/>
        </w:rPr>
        <w:t>8</w:t>
      </w:r>
      <w:r w:rsidR="007F1A27" w:rsidRPr="007F1A27">
        <w:rPr>
          <w:rFonts w:eastAsia="Times New Roman"/>
          <w:b/>
          <w:color w:val="000000"/>
          <w:spacing w:val="-2"/>
          <w:sz w:val="24"/>
          <w:szCs w:val="24"/>
          <w:vertAlign w:val="superscript"/>
        </w:rPr>
        <w:t>th</w:t>
      </w:r>
      <w:r w:rsidR="007F1A27">
        <w:rPr>
          <w:rFonts w:eastAsia="Times New Roman"/>
          <w:b/>
          <w:color w:val="000000"/>
          <w:spacing w:val="-2"/>
          <w:sz w:val="24"/>
          <w:szCs w:val="24"/>
        </w:rPr>
        <w:t xml:space="preserve"> </w:t>
      </w:r>
      <w:r w:rsidRPr="00942E54">
        <w:rPr>
          <w:rFonts w:eastAsia="Times New Roman"/>
          <w:color w:val="000000"/>
          <w:spacing w:val="-2"/>
          <w:sz w:val="24"/>
          <w:szCs w:val="24"/>
        </w:rPr>
        <w:t>day of</w:t>
      </w:r>
      <w:r w:rsidRPr="00942E54">
        <w:rPr>
          <w:rFonts w:eastAsia="Times New Roman"/>
          <w:color w:val="000000"/>
          <w:spacing w:val="-2"/>
          <w:sz w:val="24"/>
          <w:szCs w:val="24"/>
        </w:rPr>
        <w:tab/>
      </w:r>
      <w:proofErr w:type="gramStart"/>
      <w:r w:rsidR="007F1A27">
        <w:rPr>
          <w:rFonts w:eastAsia="Times New Roman"/>
          <w:b/>
          <w:color w:val="000000"/>
          <w:spacing w:val="-2"/>
          <w:sz w:val="24"/>
          <w:szCs w:val="24"/>
        </w:rPr>
        <w:t xml:space="preserve">December </w:t>
      </w:r>
      <w:r w:rsidRPr="00942E54">
        <w:rPr>
          <w:rFonts w:eastAsia="Times New Roman"/>
          <w:color w:val="000000"/>
          <w:spacing w:val="-2"/>
          <w:sz w:val="24"/>
          <w:szCs w:val="24"/>
        </w:rPr>
        <w:t>,</w:t>
      </w:r>
      <w:proofErr w:type="gramEnd"/>
      <w:r w:rsidRPr="00942E54">
        <w:rPr>
          <w:rFonts w:eastAsia="Times New Roman"/>
          <w:color w:val="000000"/>
          <w:spacing w:val="-2"/>
          <w:sz w:val="24"/>
          <w:szCs w:val="24"/>
        </w:rPr>
        <w:t xml:space="preserve"> 2020.</w:t>
      </w:r>
    </w:p>
    <w:p w14:paraId="4BD2E040" w14:textId="0E26D8CE" w:rsidR="00B45046" w:rsidRPr="00B45046" w:rsidRDefault="00BA3B86" w:rsidP="00B45046">
      <w:pPr>
        <w:spacing w:before="69" w:after="486" w:line="272" w:lineRule="exact"/>
        <w:ind w:left="144"/>
        <w:textAlignment w:val="baseline"/>
        <w:rPr>
          <w:rFonts w:eastAsia="Times New Roman"/>
          <w:b/>
          <w:color w:val="000000"/>
          <w:spacing w:val="16"/>
          <w:sz w:val="24"/>
          <w:szCs w:val="24"/>
        </w:rPr>
      </w:pPr>
      <w:r>
        <w:rPr>
          <w:rFonts w:eastAsia="Times New Roman"/>
          <w:b/>
          <w:noProof/>
          <w:color w:val="000000"/>
          <w:spacing w:val="16"/>
          <w:sz w:val="24"/>
          <w:szCs w:val="24"/>
        </w:rPr>
        <w:drawing>
          <wp:anchor distT="0" distB="0" distL="114300" distR="114300" simplePos="0" relativeHeight="251655679" behindDoc="0" locked="0" layoutInCell="1" allowOverlap="1" wp14:anchorId="447AA919" wp14:editId="5D0A7790">
            <wp:simplePos x="0" y="0"/>
            <wp:positionH relativeFrom="column">
              <wp:posOffset>860356</wp:posOffset>
            </wp:positionH>
            <wp:positionV relativeFrom="paragraph">
              <wp:posOffset>251322</wp:posOffset>
            </wp:positionV>
            <wp:extent cx="794486" cy="560925"/>
            <wp:effectExtent l="0" t="0" r="0" b="0"/>
            <wp:wrapNone/>
            <wp:docPr id="6" name="Picture 6" descr="../../Desktop/Screen%20Shot%202020-12-08%20at%209.00.3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0-12-08%20at%209.00.32%20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4486" cy="56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7082">
        <w:rPr>
          <w:noProof/>
          <w:sz w:val="24"/>
          <w:szCs w:val="24"/>
        </w:rPr>
        <mc:AlternateContent>
          <mc:Choice Requires="wps">
            <w:drawing>
              <wp:anchor distT="0" distB="0" distL="114300" distR="114300" simplePos="0" relativeHeight="251657728" behindDoc="0" locked="0" layoutInCell="1" allowOverlap="1" wp14:anchorId="748062EE" wp14:editId="7C604748">
                <wp:simplePos x="0" y="0"/>
                <wp:positionH relativeFrom="page">
                  <wp:posOffset>914400</wp:posOffset>
                </wp:positionH>
                <wp:positionV relativeFrom="page">
                  <wp:posOffset>8238490</wp:posOffset>
                </wp:positionV>
                <wp:extent cx="274701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70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73BAE8" id="Line 3"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48.7pt" to="288.3pt,6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ZIEg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xNQ2d64woIqNTWhtroSb2ajabfHVK6aona88jw7WwgLQsZybuUsHEG8Hf9F80ghhy8jm06&#10;NbYLkNAAdIpqnG9q8JNHFA4nj/kj9AQjOvgSUgyJxjr/mesOBaPEEjhHYHLcOB+IkGIICfcovRZS&#10;RrGlQn2JZ9OHNCY4LQULzhDm7H5XSYuOJIxL/GJV4LkPs/qgWARrOWGrq+2JkBcbLpcq4EEpQOdq&#10;Xebhx1P6tJqv5vkon8xWozyt69GndZWPZuvs8aGe1lVVZz8DtSwvWsEYV4HdMJtZ/nfaX1/JZapu&#10;03lrQ/IePfYLyA7/SDpqGeS7DMJOs/PWDhrDOMbg69MJ836/B/v+gS9/AQAA//8DAFBLAwQUAAYA&#10;CAAAACEA00szqN4AAAANAQAADwAAAGRycy9kb3ducmV2LnhtbEyPQU+EMBCF7yb+h2ZMvLmFDbCK&#10;lI0xwXjx4Go8d2kFYjslbZeiv97xYPQ2b+blzfea/WoNW7QPk0MB+SYDprF3asJBwOtLd3UNLESJ&#10;ShqHWsCnDrBvz88aWSuX8FkvhzgwCsFQSwFjjHPNeehHbWXYuFkj3d6dtzKS9ANXXiYKt4Zvs6zi&#10;Vk5IH0Y56/tR9x+HkxWAeXwzKcW0+K/yoczL7jF76oS4vFjvboFFvcY/M/zgEzq0xHR0J1SBGdJF&#10;QV0iDdubXQGMLOWuqoAdf1e8bfj/Fu03AAAA//8DAFBLAQItABQABgAIAAAAIQC2gziS/gAAAOEB&#10;AAATAAAAAAAAAAAAAAAAAAAAAABbQ29udGVudF9UeXBlc10ueG1sUEsBAi0AFAAGAAgAAAAhADj9&#10;If/WAAAAlAEAAAsAAAAAAAAAAAAAAAAALwEAAF9yZWxzLy5yZWxzUEsBAi0AFAAGAAgAAAAhABcL&#10;BkgSAgAAKAQAAA4AAAAAAAAAAAAAAAAALgIAAGRycy9lMm9Eb2MueG1sUEsBAi0AFAAGAAgAAAAh&#10;ANNLM6jeAAAADQEAAA8AAAAAAAAAAAAAAAAAbAQAAGRycy9kb3ducmV2LnhtbFBLBQYAAAAABAAE&#10;APMAAAB3BQAAAAA=&#10;" strokeweight=".5pt">
                <w10:wrap anchorx="page" anchory="page"/>
              </v:line>
            </w:pict>
          </mc:Fallback>
        </mc:AlternateContent>
      </w:r>
      <w:r w:rsidR="00522EF6">
        <w:rPr>
          <w:rFonts w:eastAsia="Times New Roman"/>
          <w:color w:val="000000"/>
          <w:spacing w:val="16"/>
          <w:sz w:val="24"/>
          <w:szCs w:val="24"/>
        </w:rPr>
        <w:t>Consultant:</w:t>
      </w:r>
      <w:r>
        <w:rPr>
          <w:rFonts w:eastAsia="Times New Roman"/>
          <w:color w:val="000000"/>
          <w:spacing w:val="16"/>
          <w:sz w:val="24"/>
          <w:szCs w:val="24"/>
        </w:rPr>
        <w:t xml:space="preserve"> </w:t>
      </w:r>
      <w:r w:rsidR="00B45046">
        <w:rPr>
          <w:rFonts w:eastAsia="Times New Roman"/>
          <w:b/>
          <w:color w:val="000000"/>
          <w:spacing w:val="16"/>
          <w:sz w:val="24"/>
          <w:szCs w:val="24"/>
        </w:rPr>
        <w:t>Bryan Kim</w:t>
      </w:r>
      <w:bookmarkStart w:id="0" w:name="_GoBack"/>
      <w:bookmarkEnd w:id="0"/>
    </w:p>
    <w:p w14:paraId="73F1C88B" w14:textId="77777777" w:rsidR="00522EF6" w:rsidRDefault="00522EF6">
      <w:pPr>
        <w:spacing w:before="63" w:after="431" w:line="279" w:lineRule="exact"/>
        <w:ind w:left="144"/>
        <w:textAlignment w:val="baseline"/>
        <w:rPr>
          <w:rFonts w:eastAsia="Times New Roman"/>
          <w:color w:val="000000"/>
          <w:sz w:val="24"/>
          <w:szCs w:val="24"/>
        </w:rPr>
      </w:pPr>
    </w:p>
    <w:p w14:paraId="1DA77FC6" w14:textId="77777777" w:rsidR="00F44F7C" w:rsidRPr="00942E54" w:rsidRDefault="00BC7082">
      <w:pPr>
        <w:spacing w:before="63" w:after="431" w:line="279" w:lineRule="exact"/>
        <w:ind w:left="144"/>
        <w:textAlignment w:val="baseline"/>
        <w:rPr>
          <w:rFonts w:eastAsia="Times New Roman"/>
          <w:color w:val="000000"/>
          <w:sz w:val="24"/>
          <w:szCs w:val="24"/>
        </w:rPr>
      </w:pPr>
      <w:r>
        <w:rPr>
          <w:noProof/>
          <w:sz w:val="24"/>
          <w:szCs w:val="24"/>
        </w:rPr>
        <mc:AlternateContent>
          <mc:Choice Requires="wps">
            <w:drawing>
              <wp:anchor distT="0" distB="0" distL="114300" distR="114300" simplePos="0" relativeHeight="251658752" behindDoc="0" locked="0" layoutInCell="1" allowOverlap="1" wp14:anchorId="73BE1C87" wp14:editId="5F596A77">
                <wp:simplePos x="0" y="0"/>
                <wp:positionH relativeFrom="page">
                  <wp:posOffset>914400</wp:posOffset>
                </wp:positionH>
                <wp:positionV relativeFrom="page">
                  <wp:posOffset>8766175</wp:posOffset>
                </wp:positionV>
                <wp:extent cx="274701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70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4A65E2"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90.25pt" to="288.3pt,6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SHEQIAACg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DSJEO&#10;JNoIxdEkdKY3roCASm1tqI2e1KvZaPrdIaWrlqg9jwzfzgbSspCRvEsJG2cAf9d/0QxiyMHr2KZT&#10;Y7sACQ1Ap6jG+aYGP3lE4XAyy2fQE4zo4EtIMSQa6/xnrjsUjBJL4ByByXHjfCBCiiEk3KP0WkgZ&#10;xZYK9SWePjymMcFpKVhwhjBn97tKWnQkYVziF6sCz32Y1QfFIljLCVtdbU+EvNhwuVQBD0oBOlfr&#10;Mg8/ntKn1Xw1z0f5ZLoa5Wldjz6tq3w0XWezx/qhrqo6+xmoZXnRCsa4CuyG2czyv9P++kouU3Wb&#10;zlsbkvfosV9AdvhH0lHLIN9lEHaanbd20BjGMQZfn06Y9/s92PcPfPkLAAD//wMAUEsDBBQABgAI&#10;AAAAIQBcQXLu3gAAAA0BAAAPAAAAZHJzL2Rvd25yZXYueG1sTI/BTsMwEETvSPyDtUjcqB1oQpXG&#10;qRBSEBcOFMTZjd0kwl5HsRsHvp7lgOhtZ3c0+6baLc6y2Uxh8CghWwlgBluvB+wkvL81NxtgISrU&#10;yno0Er5MgF19eVGpUvuEr2bex45RCIZSSehjHEvOQ9sbp8LKjwbpdvSTU5Hk1HE9qUThzvJbIQru&#10;1ID0oVejeexN+7k/OQmYxQ+bUkzz9J0/5VnePIuXRsrrq+VhCyyaJf6b4Ref0KEmpoM/oQ7Mkl6v&#10;qUuk4W4jcmBkye+LAtjhb8Xrip+3qH8AAAD//wMAUEsBAi0AFAAGAAgAAAAhALaDOJL+AAAA4QEA&#10;ABMAAAAAAAAAAAAAAAAAAAAAAFtDb250ZW50X1R5cGVzXS54bWxQSwECLQAUAAYACAAAACEAOP0h&#10;/9YAAACUAQAACwAAAAAAAAAAAAAAAAAvAQAAX3JlbHMvLnJlbHNQSwECLQAUAAYACAAAACEABTi0&#10;hxECAAAoBAAADgAAAAAAAAAAAAAAAAAuAgAAZHJzL2Uyb0RvYy54bWxQSwECLQAUAAYACAAAACEA&#10;XEFy7t4AAAANAQAADwAAAAAAAAAAAAAAAABrBAAAZHJzL2Rvd25yZXYueG1sUEsFBgAAAAAEAAQA&#10;8wAAAHYFAAAAAA==&#10;" strokeweight=".5pt">
                <w10:wrap anchorx="page" anchory="page"/>
              </v:line>
            </w:pict>
          </mc:Fallback>
        </mc:AlternateContent>
      </w:r>
      <w:r w:rsidR="00522EF6">
        <w:rPr>
          <w:rFonts w:eastAsia="Times New Roman"/>
          <w:color w:val="000000"/>
          <w:sz w:val="24"/>
          <w:szCs w:val="24"/>
        </w:rPr>
        <w:t>P</w:t>
      </w:r>
      <w:r w:rsidR="00942E54" w:rsidRPr="00942E54">
        <w:rPr>
          <w:rFonts w:eastAsia="Times New Roman"/>
          <w:color w:val="000000"/>
          <w:sz w:val="24"/>
          <w:szCs w:val="24"/>
        </w:rPr>
        <w:t xml:space="preserve">laintiffs’ Steering Committee representative and/or Science &amp; </w:t>
      </w:r>
      <w:r w:rsidR="00522EF6">
        <w:rPr>
          <w:rFonts w:eastAsia="Times New Roman"/>
          <w:color w:val="000000"/>
          <w:sz w:val="24"/>
          <w:szCs w:val="24"/>
        </w:rPr>
        <w:t>Consultant</w:t>
      </w:r>
      <w:r w:rsidR="00942E54" w:rsidRPr="00942E54">
        <w:rPr>
          <w:rFonts w:eastAsia="Times New Roman"/>
          <w:color w:val="000000"/>
          <w:sz w:val="24"/>
          <w:szCs w:val="24"/>
        </w:rPr>
        <w:t xml:space="preserve"> Committee Co-Chair</w:t>
      </w:r>
    </w:p>
    <w:p w14:paraId="3DDD8B66" w14:textId="77777777" w:rsidR="00F44F7C" w:rsidRPr="00942E54" w:rsidRDefault="00F44F7C">
      <w:pPr>
        <w:spacing w:before="63" w:after="431" w:line="279" w:lineRule="exact"/>
        <w:sectPr w:rsidR="00F44F7C" w:rsidRPr="00942E54">
          <w:pgSz w:w="12240" w:h="15840"/>
          <w:pgMar w:top="1440" w:right="1257" w:bottom="584" w:left="1243" w:header="720" w:footer="720" w:gutter="0"/>
          <w:cols w:space="720"/>
        </w:sectPr>
      </w:pPr>
    </w:p>
    <w:p w14:paraId="773991EE" w14:textId="77777777" w:rsidR="00F44F7C" w:rsidRPr="00942E54" w:rsidRDefault="00F44F7C">
      <w:pPr>
        <w:spacing w:before="3" w:line="259" w:lineRule="exact"/>
        <w:jc w:val="center"/>
        <w:textAlignment w:val="baseline"/>
        <w:rPr>
          <w:rFonts w:eastAsia="Times New Roman"/>
          <w:color w:val="000000"/>
          <w:sz w:val="24"/>
        </w:rPr>
      </w:pPr>
    </w:p>
    <w:sectPr w:rsidR="00F44F7C" w:rsidRPr="00942E54">
      <w:type w:val="continuous"/>
      <w:pgSz w:w="12240" w:h="15840"/>
      <w:pgMar w:top="1440" w:right="1620" w:bottom="584"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Georgia">
    <w:charset w:val="00"/>
    <w:pitch w:val="variable"/>
    <w:family w:val="roman"/>
    <w:panose1 w:val="02020603050405020304"/>
  </w:font>
  <w:font w:name="Times New Roman">
    <w:charset w:val="00"/>
    <w:pitch w:val="variable"/>
    <w:family w:val="roman"/>
    <w:panose1 w:val="02020603050405020304"/>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33D43"/>
    <w:multiLevelType w:val="multilevel"/>
    <w:tmpl w:val="E9482068"/>
    <w:lvl w:ilvl="0">
      <w:numFmt w:val="decimal"/>
      <w:lvlText w:val="%1."/>
      <w:lvlJc w:val="left"/>
      <w:pPr>
        <w:tabs>
          <w:tab w:val="left" w:pos="360"/>
        </w:tabs>
      </w:pPr>
      <w:rPr>
        <w:rFonts w:ascii="Georgia" w:eastAsia="Georgia" w:hAnsi="Georgia"/>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85322F0"/>
    <w:multiLevelType w:val="multilevel"/>
    <w:tmpl w:val="FCDA01A2"/>
    <w:lvl w:ilvl="0">
      <w:start w:val="6"/>
      <w:numFmt w:val="decimal"/>
      <w:lvlText w:val="%1."/>
      <w:lvlJc w:val="left"/>
      <w:pPr>
        <w:tabs>
          <w:tab w:val="left" w:pos="36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6B72293"/>
    <w:multiLevelType w:val="multilevel"/>
    <w:tmpl w:val="3DD21F0C"/>
    <w:lvl w:ilvl="0">
      <w:start w:val="1"/>
      <w:numFmt w:val="decimal"/>
      <w:lvlText w:val="%1."/>
      <w:lvlJc w:val="left"/>
      <w:pPr>
        <w:tabs>
          <w:tab w:val="left" w:pos="36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82A3848"/>
    <w:multiLevelType w:val="multilevel"/>
    <w:tmpl w:val="B440A34C"/>
    <w:lvl w:ilvl="0">
      <w:start w:val="12"/>
      <w:numFmt w:val="decimal"/>
      <w:lvlText w:val="%1."/>
      <w:lvlJc w:val="left"/>
      <w:pPr>
        <w:tabs>
          <w:tab w:val="left" w:pos="36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7C"/>
    <w:rsid w:val="00510168"/>
    <w:rsid w:val="00522EF6"/>
    <w:rsid w:val="00587B44"/>
    <w:rsid w:val="00777492"/>
    <w:rsid w:val="007F1A27"/>
    <w:rsid w:val="00880BD0"/>
    <w:rsid w:val="00942E54"/>
    <w:rsid w:val="00A5734A"/>
    <w:rsid w:val="00B45046"/>
    <w:rsid w:val="00BA3B86"/>
    <w:rsid w:val="00BC7082"/>
    <w:rsid w:val="00D058DA"/>
    <w:rsid w:val="00F44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3257"/>
  <w15:docId w15:val="{325917A4-A613-4254-9A03-F26D04CA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0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fId" Type="http://schemas.openxmlformats.org/wordprocessingml/2006/fontTable" Target="fontTable0.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1253</Words>
  <Characters>7146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Ko</dc:creator>
  <cp:lastModifiedBy>Bryan Kim</cp:lastModifiedBy>
  <cp:revision>2</cp:revision>
  <dcterms:created xsi:type="dcterms:W3CDTF">2020-12-08T17:02:00Z</dcterms:created>
  <dcterms:modified xsi:type="dcterms:W3CDTF">2020-12-08T17:02:00Z</dcterms:modified>
</cp:coreProperties>
</file>