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controls assessment checklist, refer to the information provided in the </w:t>
      </w:r>
      <w:hyperlink r:id="rId6">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control, including the type and purpose, refer to the </w:t>
      </w:r>
      <w:hyperlink r:id="rId7">
        <w:r w:rsidDel="00000000" w:rsidR="00000000" w:rsidRPr="00000000">
          <w:rPr>
            <w:rFonts w:ascii="Google Sans" w:cs="Google Sans" w:eastAsia="Google Sans" w:hAnsi="Google Sans"/>
            <w:color w:val="1155cc"/>
            <w:sz w:val="24"/>
            <w:szCs w:val="24"/>
            <w:u w:val="single"/>
            <w:rtl w:val="0"/>
          </w:rPr>
          <w:t xml:space="preserve">control categories</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 </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compliance checklist, refer to the information provided in the </w:t>
      </w:r>
      <w:hyperlink r:id="rId8">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compliance regulation, review the </w:t>
      </w:r>
      <w:hyperlink r:id="rId9">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reading.</w:t>
      </w:r>
    </w:p>
    <w:p w:rsidR="00000000" w:rsidDel="00000000" w:rsidP="00000000" w:rsidRDefault="00000000" w:rsidRPr="00000000" w14:paraId="0000003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C">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p>
    <w:p w:rsidR="00000000" w:rsidDel="00000000" w:rsidP="00000000" w:rsidRDefault="00000000" w:rsidRPr="00000000" w14:paraId="0000003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E">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F">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0">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5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2">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6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4">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74">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5">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This section is </w:t>
      </w:r>
      <w:r w:rsidDel="00000000" w:rsidR="00000000" w:rsidRPr="00000000">
        <w:rPr>
          <w:rFonts w:ascii="Google Sans" w:cs="Google Sans" w:eastAsia="Google Sans" w:hAnsi="Google Sans"/>
          <w:i w:val="1"/>
          <w:sz w:val="24"/>
          <w:szCs w:val="24"/>
          <w:rtl w:val="0"/>
        </w:rPr>
        <w:t xml:space="preserve">optional</w:t>
      </w:r>
      <w:r w:rsidDel="00000000" w:rsidR="00000000" w:rsidRPr="00000000">
        <w:rPr>
          <w:rFonts w:ascii="Google Sans" w:cs="Google Sans" w:eastAsia="Google Sans" w:hAnsi="Google Sans"/>
          <w:sz w:val="24"/>
          <w:szCs w:val="24"/>
          <w:rtl w:val="0"/>
        </w:rPr>
        <w:t xml:space="preserve"> and can be used to provide a summary of recommendations to the IT manager regarding which controls and/or compliance best practices Botium Toys needs to implement, based on the risk posed if not implemented in a timely manner.</w:t>
      </w:r>
    </w:p>
    <w:p w:rsidR="00000000" w:rsidDel="00000000" w:rsidP="00000000" w:rsidRDefault="00000000" w:rsidRPr="00000000" w14:paraId="00000077">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Recommendations (optional): </w:t>
      </w:r>
      <w:r w:rsidDel="00000000" w:rsidR="00000000" w:rsidRPr="00000000">
        <w:rPr>
          <w:rFonts w:ascii="Google Sans" w:cs="Google Sans" w:eastAsia="Google Sans" w:hAnsi="Google Sans"/>
          <w:sz w:val="24"/>
          <w:szCs w:val="24"/>
          <w:rtl w:val="0"/>
        </w:rPr>
        <w:t xml:space="preserve">In this section, provide recommendations, related to controls and/or compliance needs, that your IT manager could communicate to stakeholders to reduce risks to assets and improve Botium Toys’ security posture.</w:t>
      </w:r>
    </w:p>
    <w:p w:rsidR="00000000" w:rsidDel="00000000" w:rsidP="00000000" w:rsidRDefault="00000000" w:rsidRPr="00000000" w14:paraId="00000078">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Some of the</w:t>
      </w:r>
      <w:r w:rsidDel="00000000" w:rsidR="00000000" w:rsidRPr="00000000">
        <w:rPr>
          <w:rtl w:val="0"/>
        </w:rPr>
        <w:t xml:space="preserve"> biggest issues I currently see needing attention are:</w:t>
      </w:r>
    </w:p>
    <w:p w:rsidR="00000000" w:rsidDel="00000000" w:rsidP="00000000" w:rsidRDefault="00000000" w:rsidRPr="00000000" w14:paraId="00000083">
      <w:pPr>
        <w:ind w:left="0" w:firstLine="0"/>
        <w:rPr>
          <w:b w:val="1"/>
        </w:rPr>
      </w:pPr>
      <w:r w:rsidDel="00000000" w:rsidR="00000000" w:rsidRPr="00000000">
        <w:rPr>
          <w:rtl w:val="0"/>
        </w:rPr>
      </w:r>
    </w:p>
    <w:p w:rsidR="00000000" w:rsidDel="00000000" w:rsidP="00000000" w:rsidRDefault="00000000" w:rsidRPr="00000000" w14:paraId="00000084">
      <w:pPr>
        <w:numPr>
          <w:ilvl w:val="0"/>
          <w:numId w:val="9"/>
        </w:numPr>
        <w:ind w:left="720" w:hanging="360"/>
        <w:rPr>
          <w:b w:val="1"/>
        </w:rPr>
      </w:pPr>
      <w:r w:rsidDel="00000000" w:rsidR="00000000" w:rsidRPr="00000000">
        <w:rPr>
          <w:b w:val="1"/>
          <w:rtl w:val="0"/>
        </w:rPr>
        <w:t xml:space="preserve">Encryption</w:t>
      </w:r>
    </w:p>
    <w:p w:rsidR="00000000" w:rsidDel="00000000" w:rsidP="00000000" w:rsidRDefault="00000000" w:rsidRPr="00000000" w14:paraId="00000085">
      <w:pPr>
        <w:numPr>
          <w:ilvl w:val="0"/>
          <w:numId w:val="9"/>
        </w:numPr>
        <w:ind w:left="720" w:hanging="360"/>
        <w:rPr>
          <w:b w:val="1"/>
        </w:rPr>
      </w:pPr>
      <w:r w:rsidDel="00000000" w:rsidR="00000000" w:rsidRPr="00000000">
        <w:rPr>
          <w:b w:val="1"/>
          <w:rtl w:val="0"/>
        </w:rPr>
        <w:t xml:space="preserve">Access controls pertaining to least privilege and separation of duties</w:t>
      </w:r>
    </w:p>
    <w:p w:rsidR="00000000" w:rsidDel="00000000" w:rsidP="00000000" w:rsidRDefault="00000000" w:rsidRPr="00000000" w14:paraId="00000086">
      <w:pPr>
        <w:numPr>
          <w:ilvl w:val="0"/>
          <w:numId w:val="9"/>
        </w:numPr>
        <w:ind w:left="720" w:hanging="360"/>
        <w:rPr>
          <w:b w:val="1"/>
        </w:rPr>
      </w:pPr>
      <w:r w:rsidDel="00000000" w:rsidR="00000000" w:rsidRPr="00000000">
        <w:rPr>
          <w:b w:val="1"/>
          <w:rtl w:val="0"/>
        </w:rPr>
        <w:t xml:space="preserve">Password policies</w:t>
      </w:r>
    </w:p>
    <w:p w:rsidR="00000000" w:rsidDel="00000000" w:rsidP="00000000" w:rsidRDefault="00000000" w:rsidRPr="00000000" w14:paraId="00000087">
      <w:pPr>
        <w:numPr>
          <w:ilvl w:val="0"/>
          <w:numId w:val="9"/>
        </w:numPr>
        <w:ind w:left="720" w:hanging="360"/>
        <w:rPr>
          <w:b w:val="1"/>
          <w:u w:val="none"/>
        </w:rPr>
      </w:pPr>
      <w:r w:rsidDel="00000000" w:rsidR="00000000" w:rsidRPr="00000000">
        <w:rPr>
          <w:b w:val="1"/>
          <w:rtl w:val="0"/>
        </w:rPr>
        <w:t xml:space="preserve">Disaster recovery plan and backups of critical data</w:t>
      </w:r>
    </w:p>
    <w:p w:rsidR="00000000" w:rsidDel="00000000" w:rsidP="00000000" w:rsidRDefault="00000000" w:rsidRPr="00000000" w14:paraId="00000088">
      <w:pPr>
        <w:numPr>
          <w:ilvl w:val="0"/>
          <w:numId w:val="9"/>
        </w:numPr>
        <w:ind w:left="720" w:hanging="360"/>
        <w:rPr>
          <w:b w:val="1"/>
        </w:rPr>
      </w:pPr>
      <w:r w:rsidDel="00000000" w:rsidR="00000000" w:rsidRPr="00000000">
        <w:rPr>
          <w:b w:val="1"/>
          <w:rtl w:val="0"/>
        </w:rPr>
        <w:t xml:space="preserve">How legacy systems are monitored and maintained</w:t>
      </w:r>
    </w:p>
    <w:p w:rsidR="00000000" w:rsidDel="00000000" w:rsidP="00000000" w:rsidRDefault="00000000" w:rsidRPr="00000000" w14:paraId="00000089">
      <w:pPr>
        <w:numPr>
          <w:ilvl w:val="0"/>
          <w:numId w:val="9"/>
        </w:numPr>
        <w:ind w:left="720" w:hanging="360"/>
        <w:rPr>
          <w:b w:val="1"/>
        </w:rPr>
      </w:pPr>
      <w:r w:rsidDel="00000000" w:rsidR="00000000" w:rsidRPr="00000000">
        <w:rPr>
          <w:b w:val="1"/>
          <w:rtl w:val="0"/>
        </w:rPr>
        <w:t xml:space="preserve">IDS/IPS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Encryption is not currently used to ensure confidentiality of customers’ credit card information that is accepted, processed, transmitted, and stored locally in the company’s internal database. </w:t>
      </w:r>
    </w:p>
    <w:p w:rsidR="00000000" w:rsidDel="00000000" w:rsidP="00000000" w:rsidRDefault="00000000" w:rsidRPr="00000000" w14:paraId="0000008C">
      <w:pPr>
        <w:rPr/>
      </w:pPr>
      <w:r w:rsidDel="00000000" w:rsidR="00000000" w:rsidRPr="00000000">
        <w:rPr>
          <w:rtl w:val="0"/>
        </w:rPr>
        <w:t xml:space="preserve">Although, they say </w:t>
      </w:r>
      <w:r w:rsidDel="00000000" w:rsidR="00000000" w:rsidRPr="00000000">
        <w:rPr>
          <w:b w:val="1"/>
          <w:rtl w:val="0"/>
        </w:rPr>
        <w:t xml:space="preserve">E.U. customers’ data is kept private/secured. </w:t>
      </w:r>
      <w:r w:rsidDel="00000000" w:rsidR="00000000" w:rsidRPr="00000000">
        <w:rPr>
          <w:rtl w:val="0"/>
        </w:rPr>
        <w:t xml:space="preserve">Is it? And if so, how are they different from the rest of the customers’ info that is </w:t>
      </w:r>
      <w:r w:rsidDel="00000000" w:rsidR="00000000" w:rsidRPr="00000000">
        <w:rPr>
          <w:b w:val="1"/>
          <w:rtl w:val="0"/>
        </w:rPr>
        <w:t xml:space="preserve">NOT</w:t>
      </w:r>
      <w:r w:rsidDel="00000000" w:rsidR="00000000" w:rsidRPr="00000000">
        <w:rPr>
          <w:rtl w:val="0"/>
        </w:rPr>
        <w:t xml:space="preserve"> encrypted?</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Currently, all Botium Toys employees have access to internally stored data and may be able to access cardholder data and customers’ PII/SPII.</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Although, a password policy exists, its requirements are nominal and not in line with current minimum password complexity requirements</w:t>
      </w:r>
    </w:p>
    <w:p w:rsidR="00000000" w:rsidDel="00000000" w:rsidP="00000000" w:rsidRDefault="00000000" w:rsidRPr="00000000" w14:paraId="00000091">
      <w:pPr>
        <w:rPr/>
      </w:pPr>
      <w:r w:rsidDel="00000000" w:rsidR="00000000" w:rsidRPr="00000000">
        <w:rPr>
          <w:rtl w:val="0"/>
        </w:rPr>
        <w:t xml:space="preserve">Also, there  is no </w:t>
      </w:r>
      <w:r w:rsidDel="00000000" w:rsidR="00000000" w:rsidRPr="00000000">
        <w:rPr>
          <w:b w:val="1"/>
          <w:rtl w:val="0"/>
        </w:rPr>
        <w:t xml:space="preserve">centralized password management system</w:t>
      </w:r>
      <w:r w:rsidDel="00000000" w:rsidR="00000000" w:rsidRPr="00000000">
        <w:rPr>
          <w:rtl w:val="0"/>
        </w:rPr>
        <w:t xml:space="preserve"> that enforces the password policy’s minimum requirements, which sometimes </w:t>
      </w:r>
      <w:r w:rsidDel="00000000" w:rsidR="00000000" w:rsidRPr="00000000">
        <w:rPr>
          <w:i w:val="1"/>
          <w:rtl w:val="0"/>
        </w:rPr>
        <w:t xml:space="preserve">affects productivity</w:t>
      </w:r>
      <w:r w:rsidDel="00000000" w:rsidR="00000000" w:rsidRPr="00000000">
        <w:rPr>
          <w:rtl w:val="0"/>
        </w:rPr>
        <w:t xml:space="preserve"> when employees/vendors submit a ticket to the IT department to recover or reset a password.</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t xml:space="preserve">There currently are no disaster recovery plans currently in place, and the company does not have backups of critical data. Without this, if an event were to occur, the company could potentially lose everything.</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While legacy systems are monitored and maintained, there is no regular schedule in place for these tasks and intervention methods are unclear. These are necessary to identify and manage threats, risks, or vulnerabilities to out-of-date systems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i w:val="1"/>
        </w:rPr>
      </w:pPr>
      <w:r w:rsidDel="00000000" w:rsidR="00000000" w:rsidRPr="00000000">
        <w:rPr>
          <w:rtl w:val="0"/>
        </w:rPr>
        <w:t xml:space="preserve">An IDS/IPS are used to detect and prevent anomalous traffic that matches a signature or rule. These are useful to a company by </w:t>
      </w:r>
      <w:r w:rsidDel="00000000" w:rsidR="00000000" w:rsidRPr="00000000">
        <w:rPr>
          <w:b w:val="1"/>
          <w:rtl w:val="0"/>
        </w:rPr>
        <w:t xml:space="preserve">actively monitoring network traffic, identifying suspicious activity, and alerting security teams to potential threats</w:t>
      </w:r>
      <w:r w:rsidDel="00000000" w:rsidR="00000000" w:rsidRPr="00000000">
        <w:rPr>
          <w:rtl w:val="0"/>
        </w:rPr>
        <w:t xml:space="preserve">, allowing them to investigate and take action to </w:t>
      </w:r>
      <w:r w:rsidDel="00000000" w:rsidR="00000000" w:rsidRPr="00000000">
        <w:rPr>
          <w:b w:val="1"/>
          <w:rtl w:val="0"/>
        </w:rPr>
        <w:t xml:space="preserve">prevent actual attacks</w:t>
      </w:r>
      <w:r w:rsidDel="00000000" w:rsidR="00000000" w:rsidRPr="00000000">
        <w:rPr>
          <w:rtl w:val="0"/>
        </w:rPr>
        <w:t xml:space="preserve">, </w:t>
      </w:r>
      <w:r w:rsidDel="00000000" w:rsidR="00000000" w:rsidRPr="00000000">
        <w:rPr>
          <w:i w:val="1"/>
          <w:rtl w:val="0"/>
        </w:rPr>
        <w:t xml:space="preserve">ultimately enhancing the company's overall cybersecurity posture and protecting sensitive data.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foundations-of-cybersecurity/supplement/xu4pr/controls-frameworks-and-compliance" TargetMode="External"/><Relationship Id="rId5" Type="http://schemas.openxmlformats.org/officeDocument/2006/relationships/styles" Target="styles.xml"/><Relationship Id="rId6" Type="http://schemas.openxmlformats.org/officeDocument/2006/relationships/hyperlink" Target="https://docs.google.com/document/d/1s2u_RuhRAI40JSh-eZHvaFsV1ZMxcNSWXifHDTOsgFc/template/preview#heading=h.evidx83t54sc" TargetMode="External"/><Relationship Id="rId7" Type="http://schemas.openxmlformats.org/officeDocument/2006/relationships/hyperlink" Target="https://docs.google.com/document/d/1btezuy_bMKWoK8pd97ZuzdWB9y6au_zfkrpkfVf8ktI/template/preview" TargetMode="External"/><Relationship Id="rId8" Type="http://schemas.openxmlformats.org/officeDocument/2006/relationships/hyperlink" Target="https://docs.google.com/document/d/1s2u_RuhRAI40JSh-eZHvaFsV1ZMxcNSWXifHDTOsgFc/template/pre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