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CASHFLOW · WEB GAME</w:t>
      </w:r>
    </w:p>
    <w:p>
      <w:pPr>
        <w:pStyle w:val="Title"/>
      </w:pPr>
      <w:r>
        <w:t>产品需求规格 PRD</w:t>
      </w:r>
    </w:p>
    <w:p>
      <w:pPr>
        <w:pStyle w:val="Subtitle"/>
      </w:pPr>
      <w:r>
        <w:t>目标场景、验收条件与范围约束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3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受控项</w:t>
            </w:r>
          </w:p>
        </w:tc>
        <w:tc>
          <w:tcPr>
            <w:tcW w:type="dxa" w:w="4933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当前值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文档编号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CF-PRD-01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实现基线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v0.6.4 / 236a3933ecef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编制与复核日期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2026-10-27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文档性质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基于现有实现补建的评审稿；不是已批准的大公司内部模板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批准状态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产品／技术／QA／用户角色待指定并签署；未补造历史批准</w:t>
            </w:r>
          </w:p>
        </w:tc>
      </w:tr>
    </w:tbl>
    <w:p>
      <w:pPr>
        <w:pStyle w:val="Heading1"/>
      </w:pPr>
      <w:r>
        <w:t>阅读说明</w:t>
      </w:r>
    </w:p>
    <w:p>
      <w:r>
        <w:t>蓝色章节对应开发依据；表格中的“已有证据”限定到列出的版本和测试范围。待评审、待实测和未决差异不得作为发布通过结论。数字、来源与代码路径均按当前仓库复核。</w:t>
      </w:r>
    </w:p>
    <w:p>
      <w:pPr>
        <w:pStyle w:val="Heading1"/>
      </w:pPr>
      <w:r>
        <w:t>本文件目录</w:t>
      </w:r>
    </w:p>
    <w:p>
      <w:r>
        <w:t>01   用户与入口</w:t>
      </w:r>
    </w:p>
    <w:p>
      <w:r>
        <w:t>02   需求基线</w:t>
      </w:r>
    </w:p>
    <w:p>
      <w:r>
        <w:t>03   关键验收故事</w:t>
      </w:r>
    </w:p>
    <w:p>
      <w:r>
        <w:t>04   非功能与非目标</w:t>
      </w:r>
    </w:p>
    <w:p>
      <w:r>
        <w:br w:type="page"/>
      </w:r>
    </w:p>
    <w:p>
      <w:pPr>
        <w:pStyle w:val="Heading1"/>
      </w:pPr>
      <w:r>
        <w:t>用户与入口</w:t>
      </w:r>
    </w:p>
    <w:p>
      <w:r>
        <w:t>主要用户通过下载完整包、解压并打开index.html试玩；在线玩家需要访问同一个Node服务。index内嵌资源与纯离线cashflow-offline.html不同，HTTP访问自动入口仍可使用真实房间接口。</w:t>
      </w:r>
    </w:p>
    <w:p>
      <w:r>
        <w:t>用户场景：建立单人或多人房间→逐人选择梦想→掷骰处理事件→买卖、借还→保存／恢复→进入快车道或破产→完成终局。旁观者可以看自己的报表，不获得当前玩家的结算权限。</w:t>
      </w:r>
    </w:p>
    <w:p>
      <w:pPr>
        <w:pStyle w:val="Heading1"/>
      </w:pPr>
      <w:r>
        <w:t>需求基线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  <w:cantSplit/>
        </w:trPr>
        <w:tc>
          <w:tcPr>
            <w:tcW w:type="dxa" w:w="2466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2466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可验证行为</w:t>
            </w:r>
          </w:p>
        </w:tc>
        <w:tc>
          <w:tcPr>
            <w:tcW w:type="dxa" w:w="2466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责任角色</w:t>
            </w:r>
          </w:p>
        </w:tc>
        <w:tc>
          <w:tcPr>
            <w:tcW w:type="dxa" w:w="2466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REQ-001 完整包本地入口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解压完整包后打开index；无外部资源／接口仍可建房、开局、保存和恢复。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前端／构建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真实file入口仍待设备实测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REQ-002 规则与财务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现金、资产、债务、月供与现金流按选定profile结算，不混用实体与在线版。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规则／数值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机械测试通过，参考差异未关闭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REQ-003 完整轮次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逐人选梦想、掷骰、待处理事件、结束回合与终局的先后关系正确。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规则／前端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有自动化证据，待用户验收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REQ-004 显示与金额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中文标签、份数与最大允许交易金额不重叠；报表开合不写回旧布局。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UI／前端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1x/2x局部验证通过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REQ-005 在线权威结算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非当前座位不能发游戏动作；过期version被拒绝；客户端不接收未来牌序。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后端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有自动化证据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REQ-006 持久化与恢复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刷新／短暂断网恢复会话；未确认交易不被当作已完成。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前后端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跨版本迁移矩阵待补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REQ-007 无遮挡查看棋盘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B或查看棋盘暂收卡片、报表、聊天；返回保留输入；R/E不结算。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前端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有自动化证据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REQ-008 参考来源可追溯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原素材、规则观察和推断分别记录；不能把模板坐标当作所有运行分支已验证。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策划／QA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多骰运行位置待核验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REQ-009 受测包可定位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版本、代码提交、入口HTML及ZIP SHA与测试证据关联。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发布／QA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当前快照有记录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REQ-010 原版一致性范围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版次、全部文案／规则／状态均有对照依据后才可宣布原版完全一致。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产品／规则审阅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阻断：原版全等未成立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REQ-011 股票与借还子状态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取消不扣款；不足现金走差额贷款；返回后的份数与债务选择符合规则。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规则／前端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有局部自动化证据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REQ-012 快车道与破产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税、投资检定、重整、出局和两类胜利的确认行为可恢复且不重复结算。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规则／QA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罕见原站分支未完整观察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REQ-013 声音与字体失败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音效开关有效，字体拒绝不阻断画布；音效失败不改变规则状态。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前端／音频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有自动化证据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REQ-014 兼容性范围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在确定的系统、浏览器、显示比例、文件及在线入口组合实测。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QA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目标矩阵待评审／实测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REQ-015 安全边界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验证会话、来源、参数、权限、消息长度及存档保护；不声称已过安全审计。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后端／QA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局部控制已有，审计待执行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REQ-016 可运维与回退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启动健康检查、磁盘备份、版本回退与迁移兼容有执行记录。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发布／运维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回退演练待执行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REQ-017 容量与性能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基于批准的并发、响应与资源预算做负载试验；服务器数量上限不等于性能承诺。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技术负责人／QA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指标待批准，尚无压测结论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REQ-018 用户验收闭环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指定候选包与设备，逐场景记录实测、缺陷、遗留项和签收。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产品／用户／QA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尚无正式最终签收</w:t>
            </w:r>
          </w:p>
        </w:tc>
      </w:tr>
    </w:tbl>
    <w:p>
      <w:pPr>
        <w:pStyle w:val="Heading1"/>
      </w:pPr>
      <w:r>
        <w:t>关键验收故事</w:t>
      </w:r>
    </w:p>
    <w:p>
      <w:r>
        <w:t>REQ-004：给定股票价格500和份数99,999，输入后应显示49,999,500；中文标签与金额分区，金额完整处于93px区域，不靠省略号隐藏数值。买入／卖出分别验证。</w:t>
      </w:r>
    </w:p>
    <w:p>
      <w:r>
        <w:t>REQ-007：给定有未确认交易并已输入份数，查看棋盘时没有结算；R／E不会推进；返回时输入和原卡恢复。新的决策到来不能继续停在过期检查状态。</w:t>
      </w:r>
    </w:p>
    <w:p>
      <w:r>
        <w:t>REQ-005：给定两名玩家，非当前玩家发送动作应拒绝；旧version不能被当成新指令执行。刷新后先恢复权威状态，再允许操作。</w:t>
      </w:r>
    </w:p>
    <w:p>
      <w:pPr>
        <w:pStyle w:val="Heading1"/>
      </w:pPr>
      <w:r>
        <w:t>非功能与非目标</w:t>
      </w:r>
    </w:p>
    <w:p>
      <w:r>
        <w:t>目前采用固定1024×768舞台，小屏横向查看。真实Windows浏览器的文件入口、跨系统字体、容量、性能及可访问性仍需矩阵实测。不能把Chromium测试替代所有浏览器。</w:t>
      </w:r>
    </w:p>
    <w:p>
      <w:r>
        <w:t>建议评审的量化指标包括：支持的浏览器／系统版本、95分位响应延迟、房间并发和玩家数量、磁盘写入预算、恢复时间。现有200房间上限是代码限制，不是压测证明。</w:t>
      </w:r>
    </w:p>
    <w:p>
      <w:r>
        <w:t>原版全等属于REQ-010的更强要求，当前仍阻断。对已知差异的批准或豁免需要产品与规则审阅记录，不在文档生成时自动决定。</w:t>
      </w:r>
    </w:p>
    <w:p>
      <w:pPr>
        <w:pStyle w:val="Heading1"/>
      </w:pPr>
      <w:r>
        <w:t>评审与变更控制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应复核内容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产品／策划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范围、规则冲突和验收口径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待指定，未签署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设计／研发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页面、契约、实现与技术边界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需按文档问题单评审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QA／用户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证据可复现性及实际交付包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自动化证据与用户签收分开</w:t>
            </w:r>
          </w:p>
        </w:tc>
      </w:tr>
    </w:tbl>
    <w:p>
      <w:r>
        <w:t>变更登记：文档版本1.0；本次建立原生Office交付与结构化契约。后续应记录需求／决策ID、受影响文件、修订内容、评审结论及关联构建；批准栏不得由生成工具自动填写。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SC" w:hAnsi="Noto Sans CJK SC" w:eastAsia="Noto Sans CJK SC"/>
        <w:b w:val="0"/>
        <w:color w:val="64748B"/>
        <w:sz w:val="16"/>
      </w:rPr>
      <w:t xml:space="preserve">v0.6.4  /  待评审基线  /  2026-10-27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 w:val="0"/>
        <w:color w:val="64748B"/>
        <w:sz w:val="16"/>
      </w:rPr>
      <w:t>CASHFLOW  |  ENGINEERING REVIEW     CF-PRD-01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5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54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835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88" w:lineRule="auto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PRD产品需求规格</dc:title>
  <dc:subject>Cashflow v0.6.4 development review draft</dc:subject>
  <dc:creator>Cashflow documentation pipeline</dc:creator>
  <cp:keywords/>
  <dc:description>Review baseline; approvals and UAT remain unsigned.</dc:description>
  <cp:lastModifiedBy>Automated documentation review; not approval</cp:lastModifiedBy>
  <cp:revision>1</cp:revision>
  <dcterms:created xsi:type="dcterms:W3CDTF">2026-10-27T11:16:52Z</dcterms:created>
  <dcterms:modified xsi:type="dcterms:W3CDTF">2026-10-27T11:16:52Z</dcterms:modified>
  <cp:category/>
</cp:coreProperties>
</file>