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CASHFLOW · WEB GAME</w:t>
      </w:r>
    </w:p>
    <w:p>
      <w:pPr>
        <w:pStyle w:val="Title"/>
      </w:pPr>
      <w:r>
        <w:t>交互与视觉设计规格</w:t>
      </w:r>
    </w:p>
    <w:p>
      <w:pPr>
        <w:pStyle w:val="Subtitle"/>
      </w:pPr>
      <w:r>
        <w:t>页面状态、几何、中文排版与恢复行为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  <w:cantSplit/>
        </w:trPr>
        <w:tc>
          <w:tcPr>
            <w:tcW w:type="dxa" w:w="4933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受控项</w:t>
            </w:r>
          </w:p>
        </w:tc>
        <w:tc>
          <w:tcPr>
            <w:tcW w:type="dxa" w:w="4933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当前值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文档编号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CF-UX-01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实现基线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v0.6.4 / 236a3933ecef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编制与复核日期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2026-10-27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文档性质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基于现有实现补建的评审稿；不是已批准的大公司内部模板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批准状态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产品／技术／QA／用户角色待指定并签署；未补造历史批准</w:t>
            </w:r>
          </w:p>
        </w:tc>
      </w:tr>
    </w:tbl>
    <w:p>
      <w:pPr>
        <w:pStyle w:val="Heading1"/>
      </w:pPr>
      <w:r>
        <w:t>阅读说明</w:t>
      </w:r>
    </w:p>
    <w:p>
      <w:r>
        <w:t>蓝色章节对应开发依据；表格中的“已有证据”限定到列出的版本和测试范围。待评审、待实测和未决差异不得作为发布通过结论。数字、来源与代码路径均按当前仓库复核。</w:t>
      </w:r>
    </w:p>
    <w:p>
      <w:pPr>
        <w:pStyle w:val="Heading1"/>
      </w:pPr>
      <w:r>
        <w:t>本文件目录</w:t>
      </w:r>
    </w:p>
    <w:p>
      <w:r>
        <w:t>01   用户流程与状态</w:t>
      </w:r>
    </w:p>
    <w:p>
      <w:r>
        <w:t>02   布局与字段规范</w:t>
      </w:r>
    </w:p>
    <w:p>
      <w:r>
        <w:t>03   事件与显示层契约</w:t>
      </w:r>
    </w:p>
    <w:p>
      <w:r>
        <w:t>04   实际实现截图（v0.6.4）</w:t>
      </w:r>
    </w:p>
    <w:p>
      <w:r>
        <w:br w:type="page"/>
      </w:r>
    </w:p>
    <w:p>
      <w:pPr>
        <w:pStyle w:val="Heading1"/>
      </w:pPr>
      <w:r>
        <w:t>用户流程与状态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  <w:cantSplit/>
        </w:trPr>
        <w:tc>
          <w:tcPr>
            <w:tcW w:type="dxa" w:w="2466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466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进入条件</w:t>
            </w:r>
          </w:p>
        </w:tc>
        <w:tc>
          <w:tcPr>
            <w:tcW w:type="dxa" w:w="2466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2466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异常／约束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UI-01 标题／房间列表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无会话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创建／选择房间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房间不存在、容量满、密码错误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UI-02 建房／等待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有效房间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命名、准备、开始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UI名8／密码4；服务端上限不同，勿混淆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UI-03 梦想选择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本座位首回合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前后切换／确认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选定前不能掷骰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UI-04 开始／休整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未移动、无pending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借还、选骰、掷骰或确认休整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非当前玩家不可操作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UI-05 选择牌堆／报价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机会事件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小买卖、大买卖、买卖或跳过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不能越过强制事件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UI-06 股票份数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stockTrade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增减、输入、确认、取消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标签与总价分行，实时更新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UI-07 借款／偿债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borrowReview/debtPicker/debtReview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选择金额或负债、确认／取消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按整千及现金约束处理，不直接改DOM现金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UI-08 市场／支出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market/payment等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出售、支付、确认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匹配条件和全局分发按规则层决定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UI-09 报表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个人座位数据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展开／关闭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rat/fast互斥；close异步不能重建旧表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UI-10 快车道／风险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fastDeal/investmentRoll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购买／确认结果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风险显示本次die，不用上一回合骰点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UI-11 破产与终局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insolvent/recovery/胜负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清算／还款／确认／直接退出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操作去向和刷新恢复必须一致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UI-12 棋盘查看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保留表单与当前状态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查看／返回、B、Esc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暂收纸张，禁R/E，不触发结算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UI-13 退出确认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用户选择退出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是／否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保留当前卡；终局直接退出另处理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UI-14 断线／旁观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在线恢复或非当前座位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重连／查看自己的报表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不暴露其他玩家操作权限或未来牌序</w:t>
            </w:r>
          </w:p>
        </w:tc>
      </w:tr>
    </w:tbl>
    <w:p>
      <w:r>
        <w:t>同目录提供可独立打开的HTML交互原型与可编辑SVG。原型用于评审布局和状态，不接管真实游戏结算。</w:t>
      </w:r>
    </w:p>
    <w:p>
      <w:pPr>
        <w:pStyle w:val="Heading1"/>
      </w:pPr>
      <w:r>
        <w:t>布局与字段规范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坐标／尺寸</w:t>
            </w:r>
          </w:p>
        </w:tc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设计要求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舞台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1024×768；上边距25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保持坐标基准；窄屏横向查看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报表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x0 y56；696×712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内圈／快车道互斥；开关立即重画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卡片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x656 y98；354.5×388.3含操作区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保持主操作命中区，允许查看棋盘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主按钮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110×44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单独标签层，不能被旧CSS挤压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股票金额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相对事件内容x207；93px列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说明与金额上下分行，数值按宽度适配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单骰模板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x483.3 y436.2；64×59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使用官网原始木纹图集；不随报表移至右侧</w:t>
            </w:r>
          </w:p>
        </w:tc>
      </w:tr>
    </w:tbl>
    <w:p>
      <w:r>
        <w:t>中文标签不能照搬短英文的固定起点。快车道底部标签与金额作为整行限宽绘制；当前收入及目标文字也需适配宽度。多骰围绕单骰锚点居中属于当前实现选择，未全部获得原版运行坐标证据。</w:t>
      </w:r>
    </w:p>
    <w:p>
      <w:pPr>
        <w:pStyle w:val="Heading1"/>
      </w:pPr>
      <w:r>
        <w:t>事件与显示层契约</w:t>
      </w:r>
    </w:p>
    <w:p>
      <w:r>
        <w:t>报表关闭后不能重新注入旧fast-sheet布局，也不能删除当前卡牌图标。事件状态转换、DOM和Canvas刷新应使用统一路径。</w:t>
      </w:r>
    </w:p>
    <w:p>
      <w:r>
        <w:t>查看棋盘会暂收卡片、报表及聊天纸张；返回保留普通输入和空白输入对应的金额显示。禁止在查看状态使用R/E结算。新轮次或新决策应恢复控件。</w:t>
      </w:r>
    </w:p>
    <w:p>
      <w:r>
        <w:t>字体加载拒绝时继续初始化并回退。画布金额限于字段边界，避免只在默认金额下可读。</w:t>
      </w:r>
    </w:p>
    <w:p>
      <w:pPr>
        <w:pStyle w:val="Heading1"/>
      </w:pPr>
      <w:r>
        <w:t>实际实现截图（v0.6.4）</w:t>
      </w:r>
    </w:p>
    <w:p>
      <w:r>
        <w:drawing>
          <wp:inline xmlns:a="http://schemas.openxmlformats.org/drawingml/2006/main" xmlns:pic="http://schemas.openxmlformats.org/drawingml/2006/picture">
            <wp:extent cx="6048000" cy="453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ck-amou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5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基线截图：股票说明与金额分行；实际实现证据，不代替所有状态批准。</w:t>
      </w:r>
    </w:p>
    <w:p>
      <w:r>
        <w:drawing>
          <wp:inline xmlns:a="http://schemas.openxmlformats.org/drawingml/2006/main" xmlns:pic="http://schemas.openxmlformats.org/drawingml/2006/picture">
            <wp:extent cx="6048000" cy="453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-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5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基线截图：暂收纸张后完整快车道可见。</w:t>
      </w:r>
    </w:p>
    <w:p>
      <w:pPr>
        <w:pStyle w:val="Heading1"/>
      </w:pPr>
      <w:r>
        <w:t>评审与变更控制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应复核内容</w:t>
            </w:r>
          </w:p>
        </w:tc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当前状态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产品／策划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范围、规则冲突和验收口径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待指定，未签署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设计／研发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页面、契约、实现与技术边界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需按文档问题单评审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QA／用户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证据可复现性及实际交付包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自动化证据与用户签收分开</w:t>
            </w:r>
          </w:p>
        </w:tc>
      </w:tr>
    </w:tbl>
    <w:p>
      <w:r>
        <w:t>变更登记：文档版本1.0；本次建立原生Office交付与结构化契约。后续应记录需求／决策ID、受影响文件、修订内容、评审结论及关联构建；批准栏不得由生成工具自动填写。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CJK SC" w:hAnsi="Noto Sans CJK SC" w:eastAsia="Noto Sans CJK SC"/>
        <w:b w:val="0"/>
        <w:color w:val="64748B"/>
        <w:sz w:val="16"/>
      </w:rPr>
      <w:t xml:space="preserve">v0.6.4  /  待评审基线  /  2026-10-27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 w:val="0"/>
        <w:color w:val="64748B"/>
        <w:sz w:val="16"/>
      </w:rPr>
      <w:t>CASHFLOW  |  ENGINEERING REVIEW     CF-UX-01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5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54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8354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88" w:lineRule="auto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交互与视觉设计规格</dc:title>
  <dc:subject>Cashflow v0.6.4 development review draft</dc:subject>
  <dc:creator>Cashflow documentation pipeline</dc:creator>
  <cp:keywords/>
  <dc:description>Review baseline; approvals and UAT remain unsigned.</dc:description>
  <cp:lastModifiedBy>Automated documentation review; not approval</cp:lastModifiedBy>
  <cp:revision>1</cp:revision>
  <dcterms:created xsi:type="dcterms:W3CDTF">2026-10-27T11:16:52Z</dcterms:created>
  <dcterms:modified xsi:type="dcterms:W3CDTF">2026-10-27T11:16:52Z</dcterms:modified>
  <cp:category/>
</cp:coreProperties>
</file>