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Models</w:t>
      </w:r>
    </w:p>
    <w:bookmarkStart w:id="20" w:name="model-and-model-assumptions"/>
    <w:p>
      <w:pPr>
        <w:pStyle w:val="Heading2"/>
      </w:pPr>
      <w:r>
        <w:t xml:space="preserve">Model and Model Assumptions</w:t>
      </w:r>
    </w:p>
    <w:p>
      <w:pPr>
        <w:pStyle w:val="FirstParagraph"/>
      </w:pPr>
      <w:r>
        <w:t xml:space="preserve">Given the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m:oMath>
              <m:r>
                <m:t>y</m:t>
              </m:r>
            </m:oMath>
          </w:p>
        </w:tc>
        <w:tc>
          <w:tcPr/>
          <w:p>
            <w:pPr>
              <w:pStyle w:val="Compact"/>
              <w:jc w:val="left"/>
            </w:pPr>
            <m:oMath>
              <m:r>
                <m:t>x</m:t>
              </m:r>
            </m:oMath>
          </w:p>
        </w:tc>
      </w:tr>
      <w:tr>
        <w:tc>
          <w:tcPr/>
          <w:p>
            <w:pPr>
              <w:pStyle w:val="Compact"/>
              <w:jc w:val="left"/>
            </w:pPr>
            <m:oMath>
              <m:sSub>
                <m:e>
                  <m:r>
                    <m:t>y</m:t>
                  </m:r>
                </m:e>
                <m:sub>
                  <m:r>
                    <m:t>1</m:t>
                  </m:r>
                </m:sub>
              </m:sSub>
            </m:oMath>
          </w:p>
        </w:tc>
        <w:tc>
          <w:tcPr/>
          <w:p>
            <w:pPr>
              <w:pStyle w:val="Compact"/>
              <w:jc w:val="left"/>
            </w:pPr>
            <m:oMath>
              <m:sSub>
                <m:e>
                  <m:r>
                    <m:t>x</m:t>
                  </m:r>
                </m:e>
                <m:sub>
                  <m:r>
                    <m:t>1</m:t>
                  </m:r>
                </m:sub>
              </m:sSub>
            </m:oMath>
          </w:p>
        </w:tc>
      </w:tr>
      <w:tr>
        <w:tc>
          <w:tcPr/>
          <w:p>
            <w:pPr>
              <w:pStyle w:val="Compact"/>
              <w:jc w:val="left"/>
            </w:pPr>
            <m:oMath>
              <m:sSub>
                <m:e>
                  <m:r>
                    <m:t>y</m:t>
                  </m:r>
                </m:e>
                <m:sub>
                  <m:r>
                    <m:t>2</m:t>
                  </m:r>
                </m:sub>
              </m:sSub>
            </m:oMath>
          </w:p>
        </w:tc>
        <w:tc>
          <w:tcPr/>
          <w:p>
            <w:pPr>
              <w:pStyle w:val="Compact"/>
              <w:jc w:val="left"/>
            </w:pPr>
            <m:oMath>
              <m:sSub>
                <m:e>
                  <m:r>
                    <m:t>x</m:t>
                  </m:r>
                </m:e>
                <m:sub>
                  <m:r>
                    <m:t>2</m:t>
                  </m:r>
                </m:sub>
              </m:sSub>
            </m:oMath>
          </w:p>
        </w:tc>
      </w:tr>
      <w:tr>
        <w:tc>
          <w:tcPr/>
          <w:p>
            <w:pPr>
              <w:pStyle w:val="Compact"/>
              <w:jc w:val="left"/>
            </w:pPr>
            <w:r>
              <w:t xml:space="preserve">…</w:t>
            </w:r>
          </w:p>
        </w:tc>
        <w:tc>
          <w:tcPr/>
          <w:p>
            <w:pPr>
              <w:pStyle w:val="Compact"/>
              <w:jc w:val="left"/>
            </w:pPr>
            <w:r>
              <w:t xml:space="preserve">…</w:t>
            </w:r>
          </w:p>
        </w:tc>
      </w:tr>
      <w:tr>
        <w:tc>
          <w:tcPr/>
          <w:p>
            <w:pPr>
              <w:pStyle w:val="Compact"/>
              <w:jc w:val="left"/>
            </w:pPr>
            <m:oMath>
              <m:sSub>
                <m:e>
                  <m:r>
                    <m:t>y</m:t>
                  </m:r>
                </m:e>
                <m:sub>
                  <m:r>
                    <m:t>n</m:t>
                  </m:r>
                </m:sub>
              </m:sSub>
            </m:oMath>
          </w:p>
        </w:tc>
        <w:tc>
          <w:tcPr/>
          <w:p>
            <w:pPr>
              <w:pStyle w:val="Compact"/>
              <w:jc w:val="left"/>
            </w:pPr>
            <m:oMath>
              <m:sSub>
                <m:e>
                  <m:r>
                    <m:t>x</m:t>
                  </m:r>
                </m:e>
                <m:sub>
                  <m:r>
                    <m:t>n</m:t>
                  </m:r>
                </m:sub>
              </m:sSub>
            </m:oMath>
          </w:p>
        </w:tc>
      </w:tr>
    </w:tbl>
    <w:p>
      <w:pPr>
        <w:pStyle w:val="BodyText"/>
      </w:pPr>
      <w:r>
        <w:t xml:space="preserve">We would like to approximate</w:t>
      </w:r>
      <w:r>
        <w:t xml:space="preserve"> </w:t>
      </w:r>
      <m:oMath>
        <m:sSub>
          <m:e>
            <m:r>
              <m:t>y</m:t>
            </m:r>
          </m:e>
          <m:sub>
            <m:r>
              <m:t>i</m:t>
            </m:r>
          </m:sub>
        </m:sSub>
      </m:oMath>
      <w:r>
        <w:t xml:space="preserve"> </w:t>
      </w:r>
      <w:r>
        <w:t xml:space="preserve">with a function of</w:t>
      </w:r>
      <w:r>
        <w:t xml:space="preserve"> </w:t>
      </w:r>
      <m:oMath>
        <m:sSub>
          <m:e>
            <m:r>
              <m:t>x</m:t>
            </m:r>
          </m:e>
          <m:sub>
            <m:r>
              <m:t>i</m:t>
            </m:r>
          </m:sub>
        </m:sSub>
      </m:oMath>
      <w:r>
        <w:t xml:space="preserve">,</w:t>
      </w:r>
      <w:r>
        <w:t xml:space="preserve"> </w:t>
      </w:r>
      <m:oMath>
        <m:r>
          <m:t>f</m:t>
        </m:r>
        <m:d>
          <m:dPr>
            <m:begChr m:val="("/>
            <m:endChr m:val=")"/>
            <m:sepChr m:val=""/>
            <m:grow/>
          </m:dPr>
          <m:e>
            <m:sSub>
              <m:e>
                <m:r>
                  <m:t>x</m:t>
                </m:r>
              </m:e>
              <m:sub>
                <m:r>
                  <m:t>i</m:t>
                </m:r>
              </m:sub>
            </m:sSub>
          </m:e>
        </m:d>
      </m:oMath>
      <w:r>
        <w:t xml:space="preserve">. Assume that this function is linear</w:t>
      </w:r>
    </w:p>
    <w:p>
      <w:pPr>
        <w:pStyle w:val="BodyText"/>
      </w:pPr>
    </w:p>
    <w:p>
      <w:pPr>
        <w:pStyle w:val="BodyText"/>
      </w:pPr>
      <w:r>
        <w:t xml:space="preserve">Let the error/residual of each approximation be</w:t>
      </w:r>
      <w:r>
        <w:t xml:space="preserve"> </w:t>
      </w:r>
      <m:oMath>
        <m:sSub>
          <m:e>
            <m:r>
              <m:t>e</m:t>
            </m:r>
          </m:e>
          <m:sub>
            <m:r>
              <m:t>i</m:t>
            </m:r>
          </m:sub>
        </m:sSub>
        <m:r>
          <m:rPr>
            <m:sty m:val="p"/>
          </m:rPr>
          <m:t>=</m:t>
        </m:r>
        <m:sSub>
          <m:e>
            <m:r>
              <m:t>y</m:t>
            </m:r>
          </m:e>
          <m:sub>
            <m:r>
              <m:t>i</m:t>
            </m:r>
          </m:sub>
        </m:sSub>
        <m:r>
          <m:rPr>
            <m:sty m:val="p"/>
          </m:rPr>
          <m:t>−</m:t>
        </m:r>
        <m:acc>
          <m:accPr>
            <m:chr m:val="̂"/>
          </m:accPr>
          <m:e>
            <m:sSub>
              <m:e>
                <m:r>
                  <m:t>y</m:t>
                </m:r>
              </m:e>
              <m:sub>
                <m:r>
                  <m:t>i</m:t>
                </m:r>
              </m:sub>
            </m:sSub>
          </m:e>
        </m:acc>
      </m:oMath>
    </w:p>
    <w:p>
      <w:pPr>
        <w:pStyle w:val="BodyText"/>
      </w:pPr>
      <w:r>
        <w:t xml:space="preserve">To do inferential statistics, estimating the error of</w:t>
      </w:r>
      <w:r>
        <w:t xml:space="preserve"> </w:t>
      </w:r>
      <m:oMath>
        <m:acc>
          <m:accPr>
            <m:chr m:val="̂"/>
          </m:accPr>
          <m:e>
            <m:sSub>
              <m:e>
                <m:r>
                  <m:t>β</m:t>
                </m:r>
              </m:e>
              <m:sub>
                <m:r>
                  <m:t>1</m:t>
                </m:r>
              </m:sub>
            </m:sSub>
          </m:e>
        </m:acc>
      </m:oMath>
      <w:r>
        <w:t xml:space="preserve"> </w:t>
      </w:r>
      <w:r>
        <w:t xml:space="preserve">or finding confidence interval for</w:t>
      </w:r>
      <w:r>
        <w:t xml:space="preserve"> </w:t>
      </w:r>
      <m:oMath>
        <m:sSub>
          <m:e>
            <m:r>
              <m:t>β</m:t>
            </m:r>
          </m:e>
          <m:sub>
            <m:r>
              <m:t>0</m:t>
            </m:r>
          </m:sub>
        </m:sSub>
      </m:oMath>
      <w:r>
        <w:t xml:space="preserve">, we need to bring in a probability distribution. Assume that</w:t>
      </w:r>
      <w:r>
        <w:t xml:space="preserve"> </w:t>
      </w:r>
      <m:oMath>
        <m:sSub>
          <m:e>
            <m:r>
              <m:t>x</m:t>
            </m:r>
          </m:e>
          <m:sub>
            <m:r>
              <m:t>i</m:t>
            </m:r>
          </m:sub>
        </m:sSub>
      </m:oMath>
      <w:r>
        <w:t xml:space="preserve"> </w:t>
      </w:r>
      <w:r>
        <w:t xml:space="preserve">is a known constant (non-random) and that</w:t>
      </w:r>
    </w:p>
    <w:p>
      <w:pPr>
        <w:pStyle w:val="BodyText"/>
      </w:pPr>
    </w:p>
    <w:p>
      <w:pPr>
        <w:pStyle w:val="BodyText"/>
      </w:pPr>
      <w:r>
        <w:t xml:space="preserve">where</w:t>
      </w:r>
    </w:p>
    <w:p>
      <w:pPr>
        <w:pStyle w:val="BodyText"/>
      </w:pPr>
      <m:oMath>
        <m:sSub>
          <m:e>
            <m:r>
              <m:t>ϵ</m:t>
            </m:r>
          </m:e>
          <m:sub>
            <m:r>
              <m:t>1</m:t>
            </m:r>
          </m:sub>
        </m:sSub>
        <m:r>
          <m:rPr>
            <m:sty m:val="p"/>
          </m:rPr>
          <m:t>,</m:t>
        </m:r>
        <m:sSub>
          <m:e>
            <m:r>
              <m:t>ϵ</m:t>
            </m:r>
          </m:e>
          <m:sub>
            <m:r>
              <m:t>2</m:t>
            </m:r>
          </m:sub>
        </m:sSub>
        <m:r>
          <m:rPr>
            <m:sty m:val="p"/>
          </m:rPr>
          <m:t>,</m:t>
        </m:r>
        <m:r>
          <m:rPr>
            <m:sty m:val="p"/>
          </m:rPr>
          <m:t>.</m:t>
        </m:r>
        <m:r>
          <m:rPr>
            <m:sty m:val="p"/>
          </m:rPr>
          <m:t>.</m:t>
        </m:r>
        <m:r>
          <m:rPr>
            <m:sty m:val="p"/>
          </m:rPr>
          <m:t>.</m:t>
        </m:r>
        <m:r>
          <m:rPr>
            <m:sty m:val="p"/>
          </m:rPr>
          <m:t>,</m:t>
        </m:r>
        <m:sSub>
          <m:e>
            <m:r>
              <m:t>ϵ</m:t>
            </m:r>
          </m:e>
          <m:sub>
            <m:r>
              <m:t>n</m:t>
            </m:r>
          </m:sub>
        </m:sSub>
        <m:sSup>
          <m:e>
            <m:r>
              <m:rPr>
                <m:sty m:val="p"/>
              </m:rPr>
              <m:t>∼</m:t>
            </m:r>
          </m:e>
          <m:sup>
            <m:r>
              <m:t>i</m:t>
            </m:r>
            <m:r>
              <m:t>i</m:t>
            </m:r>
            <m:r>
              <m:t>d</m:t>
            </m:r>
          </m:sup>
        </m:sSup>
        <m:r>
          <m:t>N</m:t>
        </m:r>
        <m:d>
          <m:dPr>
            <m:begChr m:val="("/>
            <m:endChr m:val=")"/>
            <m:sepChr m:val=""/>
            <m:grow/>
          </m:dPr>
          <m:e>
            <m:r>
              <m:t>0</m:t>
            </m:r>
            <m:r>
              <m:rPr>
                <m:sty m:val="p"/>
              </m:rPr>
              <m:t>,</m:t>
            </m:r>
            <m:r>
              <m:t>σ</m:t>
            </m:r>
          </m:e>
        </m:d>
      </m:oMath>
      <w:r>
        <w:t xml:space="preserve">. From this equation, we see that</w:t>
      </w:r>
      <w:r>
        <w:t xml:space="preserve"> </w:t>
      </w:r>
      <m:oMath>
        <m:sSub>
          <m:e>
            <m:r>
              <m:t>y</m:t>
            </m:r>
          </m:e>
          <m:sub>
            <m:r>
              <m:t>i</m:t>
            </m:r>
          </m:sub>
        </m:sSub>
        <m:r>
          <m:rPr>
            <m:sty m:val="p"/>
          </m:rPr>
          <m:t>∼</m:t>
        </m:r>
        <m:r>
          <m:t>N</m:t>
        </m:r>
        <m:d>
          <m:dPr>
            <m:begChr m:val="("/>
            <m:endChr m:val=")"/>
            <m:sepChr m:val=""/>
            <m:grow/>
          </m:dPr>
          <m:e>
            <m:sSub>
              <m:e>
                <m:r>
                  <m:t>β</m:t>
                </m:r>
              </m:e>
              <m:sub>
                <m:r>
                  <m:t>0</m:t>
                </m:r>
              </m:sub>
            </m:sSub>
            <m:r>
              <m:rPr>
                <m:sty m:val="p"/>
              </m:rPr>
              <m:t>+</m:t>
            </m:r>
            <m:sSub>
              <m:e>
                <m:r>
                  <m:t>β</m:t>
                </m:r>
              </m:e>
              <m:sub>
                <m:r>
                  <m:t>1</m:t>
                </m:r>
              </m:sub>
            </m:sSub>
            <m:sSub>
              <m:e>
                <m:r>
                  <m:t>x</m:t>
                </m:r>
              </m:e>
              <m:sub>
                <m:r>
                  <m:t>i</m:t>
                </m:r>
              </m:sub>
            </m:sSub>
            <m:r>
              <m:rPr>
                <m:sty m:val="p"/>
              </m:rPr>
              <m:t>,</m:t>
            </m:r>
            <m:sSup>
              <m:e>
                <m:r>
                  <m:t>σ</m:t>
                </m:r>
              </m:e>
              <m:sup>
                <m:r>
                  <m:t>2</m:t>
                </m:r>
              </m:sup>
            </m:sSup>
          </m:e>
        </m:d>
      </m:oMath>
      <w:r>
        <w:t xml:space="preserve">.</w:t>
      </w:r>
      <w:r>
        <w:t xml:space="preserve"> </w:t>
      </w:r>
      <m:oMath>
        <m:sSub>
          <m:e>
            <m:r>
              <m:t>S</m:t>
            </m:r>
          </m:e>
          <m:sub>
            <m:r>
              <m:t>x</m:t>
            </m:r>
            <m:r>
              <m:t>y</m:t>
            </m:r>
          </m:sub>
        </m:sSub>
      </m:oMath>
      <w:r>
        <w:t xml:space="preserve"> </w:t>
      </w:r>
      <w:r>
        <w:t xml:space="preserve">and</w:t>
      </w:r>
      <w:r>
        <w:t xml:space="preserve"> </w:t>
      </w:r>
      <m:oMath>
        <m:sSub>
          <m:e>
            <m:r>
              <m:t>S</m:t>
            </m:r>
          </m:e>
          <m:sub>
            <m:r>
              <m:t>y</m:t>
            </m:r>
            <m:r>
              <m:t>y</m:t>
            </m:r>
          </m:sub>
        </m:sSub>
      </m:oMath>
      <w:r>
        <w:t xml:space="preserve"> </w:t>
      </w:r>
      <w:r>
        <w:t xml:space="preserve">are random,</w:t>
      </w:r>
      <w:r>
        <w:t xml:space="preserve"> </w:t>
      </w:r>
      <m:oMath>
        <m:sSub>
          <m:e>
            <m:r>
              <m:t>S</m:t>
            </m:r>
          </m:e>
          <m:sub>
            <m:r>
              <m:t>x</m:t>
            </m:r>
            <m:r>
              <m:t>x</m:t>
            </m:r>
          </m:sub>
        </m:sSub>
      </m:oMath>
      <w:r>
        <w:t xml:space="preserve"> </w:t>
      </w:r>
      <w:r>
        <w:t xml:space="preserve">is non-random.</w:t>
      </w:r>
    </w:p>
    <w:bookmarkEnd w:id="20"/>
    <w:bookmarkStart w:id="21" w:name="coefficient-estimators"/>
    <w:p>
      <w:pPr>
        <w:pStyle w:val="Heading2"/>
      </w:pPr>
      <w:r>
        <w:t xml:space="preserve">Coefficient Estimators</w:t>
      </w:r>
    </w:p>
    <w:p>
      <w:pPr>
        <w:pStyle w:val="FirstParagraph"/>
      </w:pPr>
      <w:r>
        <w:t xml:space="preserve">There are multiple ways to define the quality of the approximation. For example, in the least square method, one wants to minimize the total sum of the errors or residual sum square (RSS) or sum square errors (SSE)</w:t>
      </w:r>
    </w:p>
    <w:p>
      <w:pPr>
        <w:pStyle w:val="BodyText"/>
      </w:pPr>
    </w:p>
    <w:p>
      <w:pPr>
        <w:pStyle w:val="BodyText"/>
      </w:pPr>
      <w:r>
        <w:t xml:space="preserve">Notice that we use the summation notation (</w:t>
      </w:r>
      <m:oMath>
        <m:r>
          <m:rPr>
            <m:sty m:val="p"/>
          </m:rPr>
          <m:t>∑</m:t>
        </m:r>
        <m:sSub>
          <m:e>
            <m:r>
              <m:t>e</m:t>
            </m:r>
          </m:e>
          <m:sub>
            <m:r>
              <m:t>i</m:t>
            </m:r>
          </m:sub>
        </m:sSub>
      </m:oMath>
      <w:r>
        <w:t xml:space="preserve">) to present a sum of all</w:t>
      </w:r>
      <w:r>
        <w:t xml:space="preserve"> </w:t>
      </w:r>
      <m:oMath>
        <m:sSubSup>
          <m:e>
            <m:r>
              <m:t>e</m:t>
            </m:r>
          </m:e>
          <m:sub>
            <m:r>
              <m:t>i</m:t>
            </m:r>
          </m:sub>
          <m:sup>
            <m:r>
              <m:t>2</m:t>
            </m:r>
          </m:sup>
        </m:sSubSup>
      </m:oMath>
      <w:r>
        <w:t xml:space="preserve"> </w:t>
      </w:r>
      <w:r>
        <w:t xml:space="preserve">for</w:t>
      </w:r>
      <w:r>
        <w:t xml:space="preserve"> </w:t>
      </w:r>
      <m:oMath>
        <m:r>
          <m:t>i</m:t>
        </m:r>
      </m:oMath>
      <w:r>
        <w:t xml:space="preserve"> </w:t>
      </w:r>
      <w:r>
        <w:t xml:space="preserve">from 1 to</w:t>
      </w:r>
      <w:r>
        <w:t xml:space="preserve"> </w:t>
      </w:r>
      <m:oMath>
        <m:r>
          <m:t>n</m:t>
        </m:r>
      </m:oMath>
      <w:r>
        <w:t xml:space="preserve">. A full version of</w:t>
      </w:r>
      <w:r>
        <w:t xml:space="preserve"> </w:t>
      </w:r>
      <m:oMath>
        <m:r>
          <m:rPr>
            <m:sty m:val="p"/>
          </m:rPr>
          <m:t>∑</m:t>
        </m:r>
      </m:oMath>
      <w:r>
        <w:t xml:space="preserve"> </w:t>
      </w:r>
      <w:r>
        <w:t xml:space="preserve">is</w:t>
      </w:r>
      <w:r>
        <w:t xml:space="preserve"> </w:t>
      </w:r>
      <m:oMath>
        <m:nary>
          <m:naryPr>
            <m:chr m:val="∑"/>
            <m:limLoc m:val="undOvr"/>
            <m:subHide m:val="0"/>
            <m:supHide m:val="0"/>
          </m:naryPr>
          <m:sub>
            <m:r>
              <m:t>i</m:t>
            </m:r>
            <m:r>
              <m:rPr>
                <m:sty m:val="p"/>
              </m:rPr>
              <m:t>=</m:t>
            </m:r>
            <m:r>
              <m:t>1</m:t>
            </m:r>
          </m:sub>
          <m:sup>
            <m:r>
              <m:t>n</m:t>
            </m:r>
          </m:sup>
          <m:e>
            <m:r>
              <m:t>​</m:t>
            </m:r>
          </m:e>
        </m:nary>
      </m:oMath>
      <w:r>
        <w:t xml:space="preserve">. We will use</w:t>
      </w:r>
      <w:r>
        <w:t xml:space="preserve"> </w:t>
      </w:r>
      <m:oMath>
        <m:r>
          <m:rPr>
            <m:sty m:val="p"/>
          </m:rPr>
          <m:t>∑</m:t>
        </m:r>
      </m:oMath>
      <w:r>
        <w:t xml:space="preserve"> </w:t>
      </w:r>
      <w:r>
        <w:t xml:space="preserve">instead of</w:t>
      </w:r>
      <w:r>
        <w:t xml:space="preserve"> </w:t>
      </w:r>
      <m:oMath>
        <m:nary>
          <m:naryPr>
            <m:chr m:val="∑"/>
            <m:limLoc m:val="undOvr"/>
            <m:subHide m:val="0"/>
            <m:supHide m:val="0"/>
          </m:naryPr>
          <m:sub>
            <m:r>
              <m:t>i</m:t>
            </m:r>
            <m:r>
              <m:rPr>
                <m:sty m:val="p"/>
              </m:rPr>
              <m:t>=</m:t>
            </m:r>
            <m:r>
              <m:t>1</m:t>
            </m:r>
          </m:sub>
          <m:sup>
            <m:r>
              <m:t>n</m:t>
            </m:r>
          </m:sup>
          <m:e>
            <m:r>
              <m:t>​</m:t>
            </m:r>
          </m:e>
        </m:nary>
      </m:oMath>
      <w:r>
        <w:t xml:space="preserve"> </w:t>
      </w:r>
      <w:r>
        <w:t xml:space="preserve">for simplicity.</w:t>
      </w:r>
    </w:p>
    <w:p>
      <w:pPr>
        <w:pStyle w:val="BodyText"/>
      </w:pPr>
      <w:r>
        <w:t xml:space="preserve">In the least absolute error or least absolute deviations, one wants to minimize</w:t>
      </w:r>
    </w:p>
    <w:p>
      <w:pPr>
        <w:pStyle w:val="BodyText"/>
      </w:pPr>
    </w:p>
    <w:p>
      <w:pPr>
        <w:pStyle w:val="BodyText"/>
      </w:pPr>
      <w:r>
        <w:t xml:space="preserve">The values of</w:t>
      </w:r>
      <w:r>
        <w:t xml:space="preserve"> </w:t>
      </w:r>
      <m:oMath>
        <m:sSub>
          <m:e>
            <m:r>
              <m:t>β</m:t>
            </m:r>
          </m:e>
          <m:sub>
            <m:r>
              <m:t>0</m:t>
            </m:r>
          </m:sub>
        </m:sSub>
      </m:oMath>
      <w:r>
        <w:t xml:space="preserve"> </w:t>
      </w:r>
      <w:r>
        <w:t xml:space="preserve">and</w:t>
      </w:r>
      <w:r>
        <w:t xml:space="preserve"> </w:t>
      </w:r>
      <m:oMath>
        <m:r>
          <m:t>b</m:t>
        </m:r>
        <m:r>
          <m:t>e</m:t>
        </m:r>
        <m:r>
          <m:t>t</m:t>
        </m:r>
        <m:sSub>
          <m:e>
            <m:r>
              <m:t>a</m:t>
            </m:r>
          </m:e>
          <m:sub>
            <m:r>
              <m:t>1</m:t>
            </m:r>
          </m:sub>
        </m:sSub>
      </m:oMath>
      <w:r>
        <w:t xml:space="preserve"> </w:t>
      </w:r>
      <w:r>
        <w:t xml:space="preserve">that minimizes RSS is denoted by</w:t>
      </w:r>
      <w:r>
        <w:t xml:space="preserve"> </w:t>
      </w:r>
      <m:oMath>
        <m:acc>
          <m:accPr>
            <m:chr m:val="̂"/>
          </m:accPr>
          <m:e>
            <m:sSub>
              <m:e>
                <m:r>
                  <m:t>β</m:t>
                </m:r>
              </m:e>
              <m:sub>
                <m:r>
                  <m:t>0</m:t>
                </m:r>
              </m:sub>
            </m:sSub>
          </m:e>
        </m:acc>
      </m:oMath>
      <w:r>
        <w:t xml:space="preserve"> </w:t>
      </w:r>
      <w:r>
        <w:t xml:space="preserve">and</w:t>
      </w:r>
      <w:r>
        <w:t xml:space="preserve"> </w:t>
      </w:r>
      <m:oMath>
        <m:acc>
          <m:accPr>
            <m:chr m:val="̂"/>
          </m:accPr>
          <m:e>
            <m:sSub>
              <m:e>
                <m:r>
                  <m:t>β</m:t>
                </m:r>
              </m:e>
              <m:sub>
                <m:r>
                  <m:t>1</m:t>
                </m:r>
              </m:sub>
            </m:sSub>
          </m:e>
        </m:acc>
      </m:oMath>
      <w:r>
        <w:t xml:space="preserve">, respectively.</w:t>
      </w:r>
    </w:p>
    <w:p>
      <w:pPr>
        <w:pStyle w:val="BodyText"/>
      </w:pPr>
    </w:p>
    <w:p>
      <w:pPr>
        <w:pStyle w:val="BodyText"/>
      </w:pPr>
      <w:r>
        <w:t xml:space="preserve">We have some properties for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as follows.</w:t>
      </w:r>
    </w:p>
    <w:p>
      <w:pPr>
        <w:pStyle w:val="BodyText"/>
      </w:pPr>
    </w:p>
    <w:p>
      <w:pPr>
        <w:pStyle w:val="BodyText"/>
      </w:pPr>
      <w:r>
        <w:t xml:space="preserve">$S^2=\frac{SSE}{n-2} = \frac{S_{yy}}{\hat\beta_1\S_{xy}}$</w:t>
      </w:r>
      <w:r>
        <w:t xml:space="preserve"> </w:t>
      </w:r>
      <w:r>
        <w:t xml:space="preserve">is an unbiased estimator for</w:t>
      </w:r>
      <w:r>
        <w:t xml:space="preserve"> </w:t>
      </w:r>
      <m:oMath>
        <m:sSup>
          <m:e>
            <m:r>
              <m:t>σ</m:t>
            </m:r>
          </m:e>
          <m:sup>
            <m:r>
              <m:t>2</m:t>
            </m:r>
          </m:sup>
        </m:sSup>
      </m:oMath>
    </w:p>
    <w:bookmarkEnd w:id="21"/>
    <w:bookmarkStart w:id="22" w:name="goodness-of-fit"/>
    <w:p>
      <w:pPr>
        <w:pStyle w:val="Heading2"/>
      </w:pPr>
      <w:r>
        <w:t xml:space="preserve">Goodness of Fit</w:t>
      </w:r>
    </w:p>
    <w:p>
      <w:pPr>
        <w:pStyle w:val="FirstParagraph"/>
      </w:pPr>
      <w:r>
        <w:t xml:space="preserve">We have the following formula</w:t>
      </w:r>
    </w:p>
    <w:p>
      <w:pPr>
        <w:pStyle w:val="BodyText"/>
      </w:pPr>
      <m:oMathPara>
        <m:oMathParaPr>
          <m:jc m:val="center"/>
        </m:oMathParaPr>
        <m:oMath>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sSub>
                        <m:e>
                          <m:r>
                            <m:t>y</m:t>
                          </m:r>
                        </m:e>
                        <m:sub>
                          <m:r>
                            <m:t>i</m:t>
                          </m:r>
                        </m:sub>
                      </m:sSub>
                    </m:e>
                  </m:acc>
                </m:e>
              </m:d>
            </m:e>
          </m:nary>
          <m:r>
            <m:rPr>
              <m:sty m:val="p"/>
            </m:rPr>
            <m:t>+</m:t>
          </m:r>
          <m:nary>
            <m:naryPr>
              <m:chr m:val="∑"/>
              <m:limLoc m:val="undOvr"/>
              <m:subHide m:val="0"/>
              <m:supHide m:val="0"/>
            </m:naryPr>
            <m:sub>
              <m:r>
                <m:t>i</m:t>
              </m:r>
              <m:r>
                <m:rPr>
                  <m:sty m:val="p"/>
                </m:rPr>
                <m:t>=</m:t>
              </m:r>
              <m:r>
                <m:t>1</m:t>
              </m:r>
            </m:sub>
            <m:sup>
              <m:r>
                <m:t>n</m:t>
              </m:r>
            </m:sup>
            <m:e>
              <m:d>
                <m:dPr>
                  <m:begChr m:val="("/>
                  <m:endChr m:val=")"/>
                  <m:sepChr m:val=""/>
                  <m:grow/>
                </m:dPr>
                <m:e>
                  <m:sSub>
                    <m:e>
                      <m:acc>
                        <m:accPr>
                          <m:chr m:val="̂"/>
                        </m:accPr>
                        <m:e>
                          <m:r>
                            <m:t>y</m:t>
                          </m:r>
                        </m:e>
                      </m:acc>
                    </m:e>
                    <m:sub>
                      <m:r>
                        <m:t>i</m:t>
                      </m:r>
                    </m:sub>
                  </m:sSub>
                  <m:r>
                    <m:rPr>
                      <m:sty m:val="p"/>
                    </m:rPr>
                    <m:t>−</m:t>
                  </m:r>
                  <m:acc>
                    <m:accPr>
                      <m:chr m:val="‾"/>
                    </m:accPr>
                    <m:e>
                      <m:r>
                        <m:t>y</m:t>
                      </m:r>
                    </m:e>
                  </m:acc>
                </m:e>
              </m:d>
            </m:e>
          </m:nary>
        </m:oMath>
      </m:oMathPara>
    </w:p>
    <w:p>
      <w:pPr>
        <w:pStyle w:val="FirstParagraph"/>
      </w:pPr>
      <w:r>
        <w:t xml:space="preserve">The quantity</w:t>
      </w:r>
      <w:r>
        <w:t xml:space="preserve"> </w:t>
      </w:r>
      <m:oMath>
        <m:r>
          <m:t>T</m:t>
        </m:r>
        <m:r>
          <m:t>S</m:t>
        </m:r>
        <m:r>
          <m:t>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t>
      </w:r>
      <w:r>
        <w:t xml:space="preserve">can be though as the total amount of</w:t>
      </w:r>
      <w:r>
        <w:t xml:space="preserve"> </w:t>
      </w:r>
      <w:r>
        <w:rPr>
          <w:rStyle w:val="VerbatimChar"/>
        </w:rPr>
        <w:t xml:space="preserve">information</w:t>
      </w:r>
      <w:r>
        <w:t xml:space="preserve"> </w:t>
      </w:r>
      <w:r>
        <w:t xml:space="preserve">(variance) in the response variable</w:t>
      </w:r>
      <w:r>
        <w:t xml:space="preserve"> </w:t>
      </w:r>
      <m:oMath>
        <m:r>
          <m:t>y</m:t>
        </m:r>
      </m:oMath>
      <w:r>
        <w:t xml:space="preserve">. This quantity is decomposed into</w:t>
      </w:r>
      <w:r>
        <w:t xml:space="preserve"> </w:t>
      </w:r>
      <m:oMath>
        <m:r>
          <m:t>R</m:t>
        </m:r>
        <m:r>
          <m:t>S</m:t>
        </m:r>
        <m:r>
          <m:t>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acc>
                      <m:accPr>
                        <m:chr m:val="̂"/>
                      </m:accPr>
                      <m:e>
                        <m:r>
                          <m:t>y</m:t>
                        </m:r>
                      </m:e>
                    </m:acc>
                  </m:e>
                  <m:sub>
                    <m:r>
                      <m:t>i</m:t>
                    </m:r>
                  </m:sub>
                </m:sSub>
                <m:r>
                  <m:rPr>
                    <m:sty m:val="p"/>
                  </m:rPr>
                  <m:t>−</m:t>
                </m:r>
                <m:acc>
                  <m:accPr>
                    <m:chr m:val="‾"/>
                  </m:accPr>
                  <m:e>
                    <m:r>
                      <m:t>y</m:t>
                    </m:r>
                  </m:e>
                </m:acc>
              </m:e>
            </m:d>
          </m:e>
        </m:nary>
      </m:oMath>
      <w:r>
        <w:t xml:space="preserve"> </w:t>
      </w:r>
      <w:r>
        <w:t xml:space="preserve">which can be thought as the</w:t>
      </w:r>
      <w:r>
        <w:t xml:space="preserve"> </w:t>
      </w:r>
      <w:r>
        <w:rPr>
          <w:rStyle w:val="VerbatimChar"/>
        </w:rPr>
        <w:t xml:space="preserve">information</w:t>
      </w:r>
      <w:r>
        <w:t xml:space="preserve"> </w:t>
      </w:r>
      <w:r>
        <w:t xml:space="preserve">explained by the resgression models and</w:t>
      </w:r>
      <w:r>
        <w:t xml:space="preserve"> </w:t>
      </w:r>
      <m:oMath>
        <m:r>
          <m:t>R</m:t>
        </m:r>
        <m:r>
          <m:t>S</m:t>
        </m:r>
        <m:r>
          <m:t>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sSub>
                      <m:e>
                        <m:r>
                          <m:t>y</m:t>
                        </m:r>
                      </m:e>
                      <m:sub>
                        <m:r>
                          <m:t>i</m:t>
                        </m:r>
                      </m:sub>
                    </m:sSub>
                  </m:e>
                </m:acc>
              </m:e>
            </m:d>
          </m:e>
        </m:nary>
      </m:oMath>
      <w:r>
        <w:t xml:space="preserve">, which is the amount of</w:t>
      </w:r>
      <w:r>
        <w:t xml:space="preserve"> </w:t>
      </w:r>
      <w:r>
        <w:rPr>
          <w:rStyle w:val="VerbatimChar"/>
        </w:rPr>
        <w:t xml:space="preserve">information</w:t>
      </w:r>
      <w:r>
        <w:t xml:space="preserve"> </w:t>
      </w:r>
      <w:r>
        <w:t xml:space="preserve">that can not be explained by the model (the sum of squared erros of the models).</w:t>
      </w:r>
    </w:p>
    <w:p>
      <w:pPr>
        <w:pStyle w:val="BodyText"/>
      </w:pPr>
      <w:r>
        <w:t xml:space="preserve">This formula leads to the definition of</w:t>
      </w:r>
      <w:r>
        <w:t xml:space="preserve"> </w:t>
      </w:r>
      <m:oMath>
        <m:sSup>
          <m:e>
            <m:r>
              <m:t>R</m:t>
            </m:r>
          </m:e>
          <m:sup>
            <m:r>
              <m:t>2</m:t>
            </m:r>
          </m:sup>
        </m:sSup>
      </m:oMath>
    </w:p>
    <w:p>
      <w:pPr>
        <w:pStyle w:val="BodyText"/>
      </w:pPr>
      <m:oMathPara>
        <m:oMathParaPr>
          <m:jc m:val="center"/>
        </m:oMathParaPr>
        <m:oMath>
          <m:sSup>
            <m:e>
              <m:r>
                <m:t>R</m:t>
              </m:r>
            </m:e>
            <m:sup>
              <m:r>
                <m:t>2</m:t>
              </m:r>
            </m:sup>
          </m:sSup>
          <m:r>
            <m:rPr>
              <m:sty m:val="p"/>
            </m:rPr>
            <m:t>=</m:t>
          </m:r>
          <m:r>
            <m:t>1</m:t>
          </m:r>
          <m:r>
            <m:rPr>
              <m:sty m:val="p"/>
            </m:rPr>
            <m:t>−</m:t>
          </m:r>
          <m:f>
            <m:fPr>
              <m:type m:val="bar"/>
            </m:fPr>
            <m:num>
              <m:r>
                <m:t>R</m:t>
              </m:r>
              <m:r>
                <m:t>S</m:t>
              </m:r>
              <m:r>
                <m:t>S</m:t>
              </m:r>
            </m:num>
            <m:den>
              <m:r>
                <m:t>T</m:t>
              </m:r>
              <m:r>
                <m:t>S</m:t>
              </m:r>
              <m:r>
                <m:t>S</m:t>
              </m:r>
            </m:den>
          </m:f>
        </m:oMath>
      </m:oMathPara>
    </w:p>
    <w:p>
      <w:pPr>
        <w:pStyle w:val="FirstParagraph"/>
      </w:pPr>
      <w:r>
        <w:t xml:space="preserve">Another way to view this formula is that TSS is actually the sum squared errors of the naive model $ y =</w:t>
      </w:r>
      <w:r>
        <w:t xml:space="preserve"> </w:t>
      </w:r>
      <w:r>
        <w:t xml:space="preserve">{y}$ (predicting</w:t>
      </w:r>
      <w:r>
        <w:t xml:space="preserve"> </w:t>
      </w:r>
      <m:oMath>
        <m:r>
          <m:t>y</m:t>
        </m:r>
      </m:oMath>
      <w:r>
        <w:t xml:space="preserve"> </w:t>
      </w:r>
      <w:r>
        <w:t xml:space="preserve">value by its average, disregarding</w:t>
      </w:r>
      <w:r>
        <w:t xml:space="preserve"> </w:t>
      </w:r>
      <m:oMath>
        <m:r>
          <m:t>x</m:t>
        </m:r>
      </m:oMath>
      <w:r>
        <w:t xml:space="preserve">). Thus,</w:t>
      </w:r>
    </w:p>
    <w:p>
      <w:pPr>
        <w:pStyle w:val="BodyText"/>
      </w:pPr>
      <m:oMathPara>
        <m:oMathParaPr>
          <m:jc m:val="center"/>
        </m:oMathParaPr>
        <m:oMath>
          <m:sSup>
            <m:e>
              <m:r>
                <m:t>R</m:t>
              </m:r>
            </m:e>
            <m:sup>
              <m:r>
                <m:t>2</m:t>
              </m:r>
            </m:sup>
          </m:sSup>
          <m:r>
            <m:rPr>
              <m:sty m:val="p"/>
            </m:rPr>
            <m:t>=</m:t>
          </m:r>
          <m:r>
            <m:t>1</m:t>
          </m:r>
          <m:r>
            <m:rPr>
              <m:sty m:val="p"/>
            </m:rPr>
            <m:t>−</m:t>
          </m:r>
          <m:f>
            <m:fPr>
              <m:type m:val="bar"/>
            </m:fPr>
            <m:num>
              <m:r>
                <m:rPr>
                  <m:nor/>
                  <m:sty m:val="p"/>
                </m:rPr>
                <m:t>Sum squared errors of Linear Model</m:t>
              </m:r>
            </m:num>
            <m:den>
              <m:r>
                <m:rPr>
                  <m:nor/>
                  <m:sty m:val="p"/>
                </m:rPr>
                <m:t>Sum squared errors of the naive Model</m:t>
              </m:r>
            </m:den>
          </m:f>
        </m:oMath>
      </m:oMathPara>
    </w:p>
    <w:p>
      <w:pPr>
        <w:pStyle w:val="FirstParagraph"/>
      </w:pPr>
      <w:r>
        <w:t xml:space="preserve">Thus,</w:t>
      </w:r>
      <w:r>
        <w:t xml:space="preserve"> </w:t>
      </w:r>
      <m:oMath>
        <m:sSup>
          <m:e>
            <m:r>
              <m:t>R</m:t>
            </m:r>
          </m:e>
          <m:sup>
            <m:r>
              <m:t>2</m:t>
            </m:r>
          </m:sup>
        </m:sSup>
      </m:oMath>
      <w:r>
        <w:t xml:space="preserve"> </w:t>
      </w:r>
      <w:r>
        <w:t xml:space="preserve">also measure how good the linear model is when comparing with the naive model. This definition of</w:t>
      </w:r>
      <w:r>
        <w:t xml:space="preserve"> </w:t>
      </w:r>
      <m:oMath>
        <m:sSup>
          <m:e>
            <m:r>
              <m:t>R</m:t>
            </m:r>
          </m:e>
          <m:sup>
            <m:r>
              <m:t>2</m:t>
            </m:r>
          </m:sup>
        </m:sSup>
      </m:oMath>
      <w:r>
        <w:t xml:space="preserve"> </w:t>
      </w:r>
      <w:r>
        <w:t xml:space="preserve">can be applied to measure the goodness of fit of other models, not just linear model.</w:t>
      </w:r>
    </w:p>
    <w:p>
      <w:pPr>
        <w:pStyle w:val="BodyText"/>
      </w:pPr>
      <w:r>
        <w:t xml:space="preserve">To measure the goodness of fit of this linear approximation, we compare the approximation with a naive approximation, which is to approximate all</w:t>
      </w:r>
      <w:r>
        <w:t xml:space="preserve"> </w:t>
      </w:r>
      <m:oMath>
        <m:sSub>
          <m:e>
            <m:r>
              <m:t>y</m:t>
            </m:r>
          </m:e>
          <m:sub>
            <m:r>
              <m:t>i</m:t>
            </m:r>
          </m:sub>
        </m:sSub>
      </m:oMath>
      <w:r>
        <w:t xml:space="preserve"> </w:t>
      </w:r>
      <w:r>
        <w:t xml:space="preserve">with their average,</w:t>
      </w:r>
      <w:r>
        <w:t xml:space="preserve"> </w:t>
      </w:r>
      <m:oMath>
        <m:acc>
          <m:accPr>
            <m:chr m:val="‾"/>
          </m:accPr>
          <m:e>
            <m:r>
              <m:t>y</m:t>
            </m:r>
          </m:e>
        </m:acc>
      </m:oMath>
      <w:r>
        <w:t xml:space="preserve">. The naive model is a special case of the linear model where</w:t>
      </w:r>
      <w:r>
        <w:t xml:space="preserve"> </w:t>
      </w:r>
      <m:oMath>
        <m:sSub>
          <m:e>
            <m:r>
              <m:t>β</m:t>
            </m:r>
          </m:e>
          <m:sub>
            <m:r>
              <m:t>1</m:t>
            </m:r>
          </m:sub>
        </m:sSub>
        <m:r>
          <m:rPr>
            <m:sty m:val="p"/>
          </m:rPr>
          <m:t>=</m:t>
        </m:r>
        <m:r>
          <m:t>0</m:t>
        </m:r>
      </m:oMath>
      <w:r>
        <w:t xml:space="preserve">. In the other words, the naive models is</w:t>
      </w:r>
    </w:p>
    <w:p>
      <w:pPr>
        <w:pStyle w:val="BodyText"/>
      </w:pPr>
    </w:p>
    <w:p>
      <w:pPr>
        <w:pStyle w:val="BodyText"/>
      </w:pPr>
      <w:r>
        <w:t xml:space="preserve">The sum square error of the naive models is</w:t>
      </w:r>
      <w:r>
        <w:t xml:space="preserve"> </w:t>
      </w:r>
      <m:oMath>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w:r>
        <w:t xml:space="preserve">. This quantity is also called the total sum square (SST or TSS). We use the following</w:t>
      </w:r>
      <w:r>
        <w:t xml:space="preserve"> </w:t>
      </w:r>
      <m:oMath>
        <m:sSup>
          <m:e>
            <m:r>
              <m:t>R</m:t>
            </m:r>
          </m:e>
          <m:sup>
            <m:r>
              <m:t>2</m:t>
            </m:r>
          </m:sup>
        </m:sSup>
      </m:oMath>
      <w:r>
        <w:t xml:space="preserve"> </w:t>
      </w:r>
      <w:r>
        <w:t xml:space="preserve">to measure the goodness of fit of the linear model</w:t>
      </w:r>
    </w:p>
    <w:p>
      <w:pPr>
        <w:pStyle w:val="BodyText"/>
      </w:pPr>
    </w:p>
    <w:p>
      <w:pPr>
        <w:pStyle w:val="BodyText"/>
      </w:pPr>
      <w:r>
        <w:t xml:space="preserve">It’s noticed that if the linear approximation fit the data perfectly (</w:t>
      </w:r>
      <m:oMath>
        <m:r>
          <m:t>S</m:t>
        </m:r>
        <m:r>
          <m:t>S</m:t>
        </m:r>
        <m:r>
          <m:t>E</m:t>
        </m:r>
        <m:r>
          <m:rPr>
            <m:sty m:val="p"/>
          </m:rPr>
          <m:t>=</m:t>
        </m:r>
        <m:r>
          <m:t>0</m:t>
        </m:r>
      </m:oMath>
      <w:r>
        <w:t xml:space="preserve">),</w:t>
      </w:r>
      <w:r>
        <w:t xml:space="preserve"> </w:t>
      </w:r>
      <m:oMath>
        <m:sSup>
          <m:e>
            <m:r>
              <m:t>R</m:t>
            </m:r>
          </m:e>
          <m:sup>
            <m:r>
              <m:t>2</m:t>
            </m:r>
          </m:sup>
        </m:sSup>
        <m:r>
          <m:rPr>
            <m:sty m:val="p"/>
          </m:rPr>
          <m:t>=</m:t>
        </m:r>
        <m:r>
          <m:t>1</m:t>
        </m:r>
      </m:oMath>
      <w:r>
        <w:t xml:space="preserve">.</w:t>
      </w:r>
    </w:p>
    <w:bookmarkEnd w:id="22"/>
    <w:bookmarkStart w:id="25" w:name="inferences-on-coeffient-estimators"/>
    <w:p>
      <w:pPr>
        <w:pStyle w:val="Heading2"/>
      </w:pPr>
      <w:r>
        <w:t xml:space="preserve">Inferences on Coeffient Estimators</w:t>
      </w:r>
    </w:p>
    <w:bookmarkStart w:id="23" w:name="f--test"/>
    <w:p>
      <w:pPr>
        <w:pStyle w:val="Heading3"/>
      </w:pPr>
      <w:r>
        <w:t xml:space="preserve">F- Test</w:t>
      </w:r>
    </w:p>
    <w:p>
      <w:pPr>
        <w:pStyle w:val="FirstParagraph"/>
      </w:pPr>
      <w:r>
        <w:t xml:space="preserve">We are interested in testing the following hypotheses for</w:t>
      </w:r>
      <w:r>
        <w:t xml:space="preserve"> </w:t>
      </w:r>
      <m:oMath>
        <m:sSub>
          <m:e>
            <m:r>
              <m:t>β</m:t>
            </m:r>
          </m:e>
          <m:sub>
            <m:r>
              <m:t>1</m:t>
            </m:r>
          </m:sub>
        </m:sSub>
      </m:oMath>
    </w:p>
    <w:p>
      <w:pPr>
        <w:pStyle w:val="BodyText"/>
      </w:pPr>
    </w:p>
    <w:p>
      <w:pPr>
        <w:pStyle w:val="BodyText"/>
      </w:pPr>
      <m:oMathPara>
        <m:oMathParaPr>
          <m:jc m:val="center"/>
        </m:oMathParaPr>
        <m:oMath>
          <m:r>
            <m:t>F</m:t>
          </m:r>
          <m:r>
            <m:rPr>
              <m:sty m:val="p"/>
            </m:rPr>
            <m:t>=</m:t>
          </m:r>
          <m:f>
            <m:fPr>
              <m:type m:val="bar"/>
            </m:fPr>
            <m:num>
              <m:r>
                <m:t>R</m:t>
              </m:r>
              <m:r>
                <m:t>e</m:t>
              </m:r>
              <m:r>
                <m:t>g</m:t>
              </m:r>
              <m:r>
                <m:t>S</m:t>
              </m:r>
              <m:r>
                <m:t>S</m:t>
              </m:r>
            </m:num>
            <m:den>
              <m:r>
                <m:t>R</m:t>
              </m:r>
              <m:r>
                <m:t>S</m:t>
              </m:r>
              <m:r>
                <m:t>S</m:t>
              </m:r>
              <m:r>
                <m:rPr>
                  <m:sty m:val="p"/>
                </m:rPr>
                <m:t>/</m:t>
              </m:r>
              <m:d>
                <m:dPr>
                  <m:begChr m:val="("/>
                  <m:endChr m:val=")"/>
                  <m:sepChr m:val=""/>
                  <m:grow/>
                </m:dPr>
                <m:e>
                  <m:r>
                    <m:t>n</m:t>
                  </m:r>
                  <m:r>
                    <m:rPr>
                      <m:sty m:val="p"/>
                    </m:rPr>
                    <m:t>−</m:t>
                  </m:r>
                  <m:r>
                    <m:t>2</m:t>
                  </m:r>
                </m:e>
              </m:d>
            </m:den>
          </m:f>
          <m:r>
            <m:rPr>
              <m:sty m:val="p"/>
            </m:rPr>
            <m:t>∼</m:t>
          </m:r>
          <m:sSub>
            <m:e>
              <m:r>
                <m:t>F</m:t>
              </m:r>
            </m:e>
            <m:sub>
              <m:r>
                <m:t>1</m:t>
              </m:r>
              <m:r>
                <m:rPr>
                  <m:sty m:val="p"/>
                </m:rPr>
                <m:t>,</m:t>
              </m:r>
              <m:r>
                <m:t>n</m:t>
              </m:r>
              <m:r>
                <m:rPr>
                  <m:sty m:val="p"/>
                </m:rPr>
                <m:t>−</m:t>
              </m:r>
              <m:r>
                <m:t>2</m:t>
              </m:r>
            </m:sub>
          </m:sSub>
        </m:oMath>
      </m:oMathPara>
    </w:p>
    <w:bookmarkEnd w:id="23"/>
    <w:bookmarkStart w:id="24" w:name="t-test"/>
    <w:p>
      <w:pPr>
        <w:pStyle w:val="Heading3"/>
      </w:pPr>
      <w:r>
        <w:t xml:space="preserve">t-test</w:t>
      </w:r>
    </w:p>
    <w:p>
      <w:pPr>
        <w:pStyle w:val="FirstParagraph"/>
      </w:pPr>
      <w:r>
        <w:t xml:space="preserve">$$
H_0: \beta_1 = d \\
H_{\alpha}: \beta_1 \neq d
$$</w:t>
      </w:r>
    </w:p>
    <w:p>
      <w:pPr>
        <w:pStyle w:val="FirstParagraph"/>
      </w:pPr>
      <w:r>
        <w:t xml:space="preserve">We have that under</w:t>
      </w:r>
      <w:r>
        <w:t xml:space="preserve"> </w:t>
      </w:r>
      <m:oMath>
        <m:sSub>
          <m:e>
            <m:r>
              <m:t>H</m:t>
            </m:r>
          </m:e>
          <m:sub>
            <m:r>
              <m:t>0</m:t>
            </m:r>
          </m:sub>
        </m:sSub>
      </m:oMath>
    </w:p>
    <w:p>
      <w:pPr>
        <w:pStyle w:val="BodyText"/>
      </w:pPr>
      <m:oMathPara>
        <m:oMathParaPr>
          <m:jc m:val="center"/>
        </m:oMathParaPr>
        <m:oMath>
          <m:r>
            <m:t>t</m:t>
          </m:r>
          <m:r>
            <m:rPr>
              <m:sty m:val="p"/>
            </m:rPr>
            <m:t>=</m:t>
          </m:r>
          <m:f>
            <m:fPr>
              <m:type m:val="bar"/>
            </m:fPr>
            <m:num>
              <m:acc>
                <m:accPr>
                  <m:chr m:val="̂"/>
                </m:accPr>
                <m:e>
                  <m:sSub>
                    <m:e>
                      <m:r>
                        <m:t>β</m:t>
                      </m:r>
                    </m:e>
                    <m:sub>
                      <m:r>
                        <m:t>1</m:t>
                      </m:r>
                    </m:sub>
                  </m:sSub>
                </m:e>
              </m:acc>
              <m:r>
                <m:rPr>
                  <m:sty m:val="p"/>
                </m:rPr>
                <m:t>−</m:t>
              </m:r>
              <m:r>
                <m:t>d</m:t>
              </m:r>
            </m:num>
            <m:den>
              <m:rad>
                <m:radPr>
                  <m:degHide m:val="1"/>
                </m:radPr>
                <m:deg/>
                <m:e>
                  <m:sSup>
                    <m:e>
                      <m:r>
                        <m:t>s</m:t>
                      </m:r>
                    </m:e>
                    <m:sup>
                      <m:r>
                        <m:t>2</m:t>
                      </m:r>
                    </m:sup>
                  </m:sSup>
                  <m:r>
                    <m:rPr>
                      <m:sty m:val="p"/>
                    </m:rPr>
                    <m:t>/</m:t>
                  </m:r>
                  <m:sSub>
                    <m:e>
                      <m:r>
                        <m:t>S</m:t>
                      </m:r>
                    </m:e>
                    <m:sub>
                      <m:r>
                        <m:t>x</m:t>
                      </m:r>
                      <m:r>
                        <m:t>x</m:t>
                      </m:r>
                    </m:sub>
                  </m:sSub>
                </m:e>
              </m:rad>
            </m:den>
          </m:f>
          <m:r>
            <m:rPr>
              <m:sty m:val="p"/>
            </m:rPr>
            <m:t>∼</m:t>
          </m:r>
          <m:sSub>
            <m:e>
              <m:r>
                <m:t>t</m:t>
              </m:r>
            </m:e>
            <m:sub>
              <m:r>
                <m:t>n</m:t>
              </m:r>
              <m:r>
                <m:rPr>
                  <m:sty m:val="p"/>
                </m:rPr>
                <m:t>−</m:t>
              </m:r>
              <m:r>
                <m:t>2</m:t>
              </m:r>
            </m:sub>
          </m:sSub>
        </m:oMath>
      </m:oMathPara>
    </w:p>
    <w:p>
      <w:pPr>
        <w:pStyle w:val="FirstParagraph"/>
      </w:pPr>
      <w:r>
        <w:t xml:space="preserve">It’s noticed that the F-test and the t-test have the same rejection region when</w:t>
      </w:r>
      <w:r>
        <w:t xml:space="preserve"> </w:t>
      </w:r>
      <m:oMath>
        <m:r>
          <m:t>d</m:t>
        </m:r>
        <m:r>
          <m:rPr>
            <m:sty m:val="p"/>
          </m:rPr>
          <m:t>=</m:t>
        </m:r>
        <m:r>
          <m:t>0</m:t>
        </m:r>
        <m:r>
          <m:rPr>
            <m:sty m:val="p"/>
          </m:rPr>
          <m:t>.</m:t>
        </m:r>
      </m:oMath>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Models</dc:title>
  <dc:creator/>
  <cp:keywords/>
  <dcterms:created xsi:type="dcterms:W3CDTF">2023-05-10T03:39:33Z</dcterms:created>
  <dcterms:modified xsi:type="dcterms:W3CDTF">2023-05-10T03:39:33Z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