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75F031A4"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amount of 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reference 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0729A1" w:rsidRPr="00F15D65">
        <w:t>.</w:t>
      </w:r>
      <w:r w:rsidR="00F15D65" w:rsidRPr="00F15D65">
        <w:t xml:space="preserve"> </w:t>
      </w:r>
      <w:r w:rsidR="00101C7D">
        <w:t>Undoubtedly</w:t>
      </w:r>
      <w:r w:rsidR="00F15D65">
        <w:t xml:space="preserve">, walking </w:t>
      </w:r>
      <w:r w:rsidR="00E458A2">
        <w:t xml:space="preserve">remains as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public transport.</w:t>
      </w:r>
      <w:r w:rsidR="008077D1">
        <w:t xml:space="preserve"> </w:t>
      </w:r>
    </w:p>
    <w:p w14:paraId="5E76BA35" w14:textId="73347FEE"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for 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facilitate </w:t>
      </w:r>
      <w:r w:rsidR="00276B6E">
        <w:t>active transport</w:t>
      </w:r>
      <w:r w:rsidR="00CE3743">
        <w:t xml:space="preserve"> modes</w:t>
      </w:r>
      <w:r w:rsidR="00276B6E">
        <w:t xml:space="preserve"> </w:t>
      </w:r>
      <w:r w:rsidR="008C5E01">
        <w:t xml:space="preserve">as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4570E1F5" w:rsidR="00C94277" w:rsidRDefault="00C94277" w:rsidP="00C84FB2">
      <w:r>
        <w:t xml:space="preserve">Multiple factors affect the ease with which active transport is applicable in </w:t>
      </w:r>
      <w:r w:rsidR="000C1744">
        <w:t xml:space="preserve">different urban </w:t>
      </w:r>
      <w:r>
        <w:t>environment</w:t>
      </w:r>
      <w:r w:rsidR="000C1744">
        <w:t>s</w:t>
      </w:r>
      <w:r>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73AC9261" w:rsidR="00D155AC" w:rsidRDefault="0002261A" w:rsidP="00C84FB2">
      <w:r>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 xml:space="preserve">the most significant </w:t>
      </w:r>
      <w:r w:rsidR="00E559E8">
        <w:lastRenderedPageBreak/>
        <w:t>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891202">
        <w:t xml:space="preserve">that fragment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26E5CCFF"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D5B89">
        <w:t xml:space="preserve">due to most of the traffic being 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surface of the road</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stress</w:t>
      </w:r>
      <w:r w:rsidR="00ED3997">
        <w:t xml:space="preserve"> levels</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4CB607F8" w14:textId="138FDBB0" w:rsidR="00D41835" w:rsidRPr="00775990" w:rsidRDefault="00D41835" w:rsidP="00775990">
      <w:pPr>
        <w:spacing w:before="360"/>
        <w:rPr>
          <w:b/>
        </w:rPr>
      </w:pPr>
      <w:r w:rsidRPr="00775990">
        <w:rPr>
          <w:b/>
        </w:rPr>
        <w:t>Background</w:t>
      </w:r>
    </w:p>
    <w:p w14:paraId="2A0886C0" w14:textId="54E72FB4" w:rsidR="0046681C" w:rsidRDefault="003A20D4" w:rsidP="00C84FB2">
      <w:r>
        <w:t>Since n</w:t>
      </w:r>
      <w:r w:rsidR="00670134">
        <w:t xml:space="preserve">egative </w:t>
      </w:r>
      <w:r w:rsidR="002F7A21">
        <w:t xml:space="preserve">health </w:t>
      </w:r>
      <w:r w:rsidR="00670134">
        <w:t xml:space="preserve">impacts of vehicular traffic to </w:t>
      </w:r>
      <w:r w:rsidR="008B0EF7">
        <w:t>pedestrians</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it is important to </w:t>
      </w:r>
      <w:r w:rsidR="00D67BD4">
        <w:t xml:space="preserve">develop 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06C78D30"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11F10889"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360138">
        <w:instrText xml:space="preserve"> ADDIN ZOTERO_ITEM CSL_CITATION {"citationID":"ujgmd0xf","properties":{"formattedCitation":"(Sheng &amp; Tang, 2011; Whyatt et al., 2007)","plainCitation":"(Sheng &amp; Tang, 2011; Whyatt et al., 2007)","noteIndex":0},"citationItems":[{"id":400,"uris":["http://zotero.org/users/5467145/items/YTKQD55Y"],"uri":["http://zotero.org/users/5467145/items/YTKQD55Y"],"itemData":{"id":400,"type":"article-journal","title":"Spatial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2FCD302" w14:textId="05EFEE3A" w:rsidR="00707024"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models </w:t>
      </w:r>
      <w:r w:rsidR="00187D5C">
        <w:t>that consider</w:t>
      </w:r>
      <w:r w:rsidR="00387195">
        <w:t xml:space="preserve"> </w:t>
      </w:r>
      <w:r w:rsidR="00187D5C">
        <w:t>traffic count data, noise measurements</w:t>
      </w:r>
      <w:r w:rsidR="00E7799A">
        <w:t xml:space="preserve"> and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14A3A04E" w:rsidR="004055AE" w:rsidRDefault="004055AE" w:rsidP="005D269A">
      <w:r>
        <w:t xml:space="preserve">In </w:t>
      </w:r>
      <w:r w:rsidR="009A7BFF">
        <w:t>some</w:t>
      </w:r>
      <w:r>
        <w:t xml:space="preserve"> papers, the term green path </w:t>
      </w:r>
      <w:r w:rsidR="009A7BFF">
        <w:t xml:space="preserve">or route </w:t>
      </w:r>
      <w:r w:rsidR="00DD424B">
        <w:t>has</w:t>
      </w:r>
      <w:r>
        <w:t xml:space="preserve"> been used to describe alternative, somehow more sustainable or comfortable, routes between two points on a road network</w:t>
      </w:r>
      <w:r w:rsidR="009A7BFF">
        <w:t xml:space="preserve"> </w:t>
      </w:r>
      <w:r w:rsidR="009A7BFF">
        <w:fldChar w:fldCharType="begin"/>
      </w:r>
      <w:r w:rsidR="00D94E3C">
        <w:instrText xml:space="preserve"> ADDIN ZOTERO_ITEM CSL_CITATION {"citationID":"wXAp1z0g","properties":{"formattedCitation":"(Lwin &amp; Murayama, 2011, 2013; Ribeiro &amp; Mendes, 2011)","plainCitation":"(Lwin &amp; Murayama, 2011, 2013;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D94E3C">
        <w:rPr>
          <w:noProof/>
        </w:rPr>
        <w:t xml:space="preserve">(e.g. Lwin &amp; Murayama, </w:t>
      </w:r>
      <w:r w:rsidR="00D94E3C">
        <w:rPr>
          <w:noProof/>
        </w:rPr>
        <w:lastRenderedPageBreak/>
        <w:t>2011, 2013; Ribeiro &amp; Mendes, 2011)</w:t>
      </w:r>
      <w:r w:rsidR="009A7BFF">
        <w:fldChar w:fldCharType="end"/>
      </w:r>
      <w:r>
        <w:t xml:space="preserve">. In the context of this study, </w:t>
      </w:r>
      <w:r w:rsidR="00EA1D4E">
        <w:t>“greener”</w:t>
      </w:r>
      <w:r>
        <w:t xml:space="preserve"> would </w:t>
      </w:r>
      <w:r w:rsidR="0036089A">
        <w:t>practically</w:t>
      </w:r>
      <w:r>
        <w:t xml:space="preserve"> refer to routes</w:t>
      </w:r>
      <w:r w:rsidR="003F2241">
        <w:t xml:space="preserve"> of</w:t>
      </w:r>
      <w:r w:rsidR="00F45CE2">
        <w:t xml:space="preserve"> less noise exposure</w:t>
      </w:r>
      <w:r>
        <w:t xml:space="preserve">. </w:t>
      </w:r>
    </w:p>
    <w:p w14:paraId="55CEBC7B" w14:textId="07C08D44" w:rsidR="00651FE6" w:rsidRDefault="000F5EE6" w:rsidP="00F02636">
      <w:pPr>
        <w:pStyle w:val="Heading3"/>
        <w:spacing w:before="360"/>
      </w:pPr>
      <w:r w:rsidRPr="002E07A4">
        <w:t xml:space="preserve">Aim of </w:t>
      </w:r>
      <w:r w:rsidRPr="00651FE6">
        <w:t xml:space="preserve">the </w:t>
      </w:r>
      <w:r w:rsidR="008A55DA">
        <w:t>study</w:t>
      </w:r>
    </w:p>
    <w:p w14:paraId="3F301941" w14:textId="2D50F2FE" w:rsidR="002E4D1B" w:rsidRPr="000076C8" w:rsidRDefault="002E4D1B" w:rsidP="002E4D1B">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w:t>
      </w:r>
      <w:r w:rsidR="002D53AD">
        <w:t>have the potential to</w:t>
      </w:r>
      <w:r>
        <w:t xml:space="preserve"> offer relevant spatial information of routes and areas of low walkability. </w:t>
      </w:r>
    </w:p>
    <w:p w14:paraId="39D0DCC2" w14:textId="66FD03B7" w:rsidR="00BA47E7" w:rsidRDefault="00BF46FA" w:rsidP="000076C8">
      <w:r>
        <w:t>A method for assessing p</w:t>
      </w:r>
      <w:r w:rsidR="000076C8">
        <w:t>edestrians’ cumulative exposure to traffic noise with spatial analysis</w:t>
      </w:r>
      <w:r>
        <w:t xml:space="preserve"> will be developed in the study</w:t>
      </w:r>
      <w:r w:rsidR="000076C8">
        <w:t xml:space="preserve">. The definition of pedestrian’s exposure to traffic </w:t>
      </w:r>
      <w:r w:rsidR="004D0642">
        <w:t xml:space="preserve">will be </w:t>
      </w:r>
      <w:r w:rsidR="000076C8">
        <w:t xml:space="preserve">based on </w:t>
      </w:r>
      <w:r w:rsidR="005A5B1F">
        <w:t xml:space="preserve">the </w:t>
      </w:r>
      <w:r w:rsidR="000076C8">
        <w:t>time spent at different noise levels</w:t>
      </w:r>
      <w:r w:rsidR="0001368B">
        <w:t xml:space="preserve"> (</w:t>
      </w:r>
      <w:r w:rsidR="00EB55F6">
        <w:t xml:space="preserve">as </w:t>
      </w:r>
      <w:r w:rsidR="00E9327E">
        <w:t>in</w:t>
      </w:r>
      <w:r w:rsidR="00EB55F6">
        <w:t xml:space="preserve"> </w:t>
      </w:r>
      <w:r w:rsidR="00EB55F6">
        <w:fldChar w:fldCharType="begin"/>
      </w:r>
      <w:r w:rsidR="00EB55F6">
        <w:instrText xml:space="preserve"> ADDIN ZOTERO_ITEM CSL_CITATION {"citationID":"5WtpuUBe","properties":{"formattedCitation":"(Apparicio et al., 2016)","plainCitation":"(Apparicio et al., 2016)","noteIndex":0},"citationItems":[{"id":405,"uris":["http://zotero.org/users/5467145/items/XK9KHV24"],"uri":["http://zotero.org/users/5467145/items/XK9KHV24"],"itemData":{"id":405,"type":"article-journal","title":"Cyclists'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rsidR="00EB55F6">
        <w:fldChar w:fldCharType="separate"/>
      </w:r>
      <w:r w:rsidR="00EB55F6">
        <w:rPr>
          <w:noProof/>
        </w:rPr>
        <w:t>Apparicio et al., 2016)</w:t>
      </w:r>
      <w:r w:rsidR="00EB55F6">
        <w:fldChar w:fldCharType="end"/>
      </w:r>
      <w:r w:rsidR="00BA47E7">
        <w:t xml:space="preserve">. </w:t>
      </w:r>
      <w:r w:rsidR="005F5189">
        <w:t>Similarly</w:t>
      </w:r>
      <w:r w:rsidR="00BA47E7">
        <w:t>, pedestrians</w:t>
      </w:r>
      <w:r w:rsidR="009044A7">
        <w:t>’</w:t>
      </w:r>
      <w:r w:rsidR="00BA47E7">
        <w:t xml:space="preserve"> cumulative</w:t>
      </w:r>
      <w:r w:rsidR="000076C8">
        <w:t xml:space="preserve"> exposure</w:t>
      </w:r>
      <w:r w:rsidR="00E9327E">
        <w:t>s</w:t>
      </w:r>
      <w:r w:rsidR="000076C8">
        <w:t xml:space="preserve"> to traffic noise </w:t>
      </w:r>
      <w:r w:rsidR="007F270D">
        <w:t>will be</w:t>
      </w:r>
      <w:r w:rsidR="000076C8">
        <w:t xml:space="preserve"> calculated as the total amount</w:t>
      </w:r>
      <w:r w:rsidR="00BA47E7">
        <w:t>s</w:t>
      </w:r>
      <w:r w:rsidR="000076C8">
        <w:t xml:space="preserve"> of time</w:t>
      </w:r>
      <w:r w:rsidR="00BA47E7">
        <w:t>s</w:t>
      </w:r>
      <w:r w:rsidR="000076C8">
        <w:t xml:space="preserve"> spent in different noise levels. </w:t>
      </w:r>
      <w:r w:rsidR="00085A27">
        <w:t>However, s</w:t>
      </w:r>
      <w:r w:rsidR="00307186">
        <w:t xml:space="preserve">ince </w:t>
      </w:r>
      <w:r w:rsidR="000520E0">
        <w:t xml:space="preserve">the </w:t>
      </w:r>
      <w:r w:rsidR="00307186">
        <w:t>sensitivity to different traffic noise level</w:t>
      </w:r>
      <w:r w:rsidR="007B00AA">
        <w:t xml:space="preserve">s </w:t>
      </w:r>
      <w:r w:rsidR="00307186">
        <w:t xml:space="preserve">is fundamentally subjective, </w:t>
      </w:r>
      <w:r w:rsidR="00146528">
        <w:t>no single indicator describing the</w:t>
      </w:r>
      <w:r w:rsidR="003639CB">
        <w:t xml:space="preserve"> total</w:t>
      </w:r>
      <w:r w:rsidR="00146528">
        <w:t xml:space="preserve"> exposure </w:t>
      </w:r>
      <w:r w:rsidR="00063633">
        <w:t xml:space="preserve">(to noise) </w:t>
      </w:r>
      <w:r w:rsidR="00146528">
        <w:t>can be quantified</w:t>
      </w:r>
      <w:r w:rsidR="00400DD9">
        <w:t>,</w:t>
      </w:r>
      <w:r w:rsidR="00146528">
        <w:t xml:space="preserve"> but</w:t>
      </w:r>
      <w:r w:rsidR="00864BF8">
        <w:t xml:space="preserve"> </w:t>
      </w:r>
      <w:r w:rsidR="008A1275">
        <w:t xml:space="preserve">the </w:t>
      </w:r>
      <w:r w:rsidR="00307186">
        <w:t xml:space="preserve">exposures to different noise level </w:t>
      </w:r>
      <w:r w:rsidR="00A93E83">
        <w:t xml:space="preserve">ranges </w:t>
      </w:r>
      <w:r w:rsidR="00307186">
        <w:t xml:space="preserve">have to be </w:t>
      </w:r>
      <w:r w:rsidR="00F839FD">
        <w:t>considered</w:t>
      </w:r>
      <w:r w:rsidR="00307186">
        <w:t xml:space="preserve"> in the analysis</w:t>
      </w:r>
      <w:r w:rsidR="00A66E99">
        <w:t xml:space="preserve"> and </w:t>
      </w:r>
      <w:r w:rsidR="00851BB0">
        <w:t xml:space="preserve">the </w:t>
      </w:r>
      <w:r w:rsidR="00A66E99">
        <w:t>results</w:t>
      </w:r>
      <w:r w:rsidR="00146528">
        <w:t xml:space="preserve"> separately</w:t>
      </w:r>
      <w:r w:rsidR="00307186">
        <w:t xml:space="preserve">. </w:t>
      </w:r>
      <w:r w:rsidR="00CF1292">
        <w:t>Indeed</w:t>
      </w:r>
      <w:r w:rsidR="00BB6A75">
        <w:t>, m</w:t>
      </w:r>
      <w:r w:rsidR="00D9098B">
        <w:t xml:space="preserve">ore literature needs to be gathered </w:t>
      </w:r>
      <w:r w:rsidR="00A33D79">
        <w:t xml:space="preserve">to find </w:t>
      </w:r>
      <w:r w:rsidR="00462793">
        <w:t xml:space="preserve">information </w:t>
      </w:r>
      <w:r w:rsidR="00A33D79">
        <w:t>about</w:t>
      </w:r>
      <w:r w:rsidR="00965F99">
        <w:t xml:space="preserve"> 1) </w:t>
      </w:r>
      <w:r w:rsidR="00B16158">
        <w:t xml:space="preserve">quantifying total cumulative exposures to noise and </w:t>
      </w:r>
      <w:r w:rsidR="00965F99">
        <w:t>2)</w:t>
      </w:r>
      <w:r w:rsidR="00B16158">
        <w:t xml:space="preserve"> official and studied </w:t>
      </w:r>
      <w:r w:rsidR="00B16158" w:rsidRPr="00D9098B">
        <w:t>threshold</w:t>
      </w:r>
      <w:r w:rsidR="00B16158">
        <w:t>s of tolerable levels of traffic noise</w:t>
      </w:r>
      <w:r w:rsidR="00A4561D">
        <w:t xml:space="preserve">. </w:t>
      </w:r>
    </w:p>
    <w:p w14:paraId="384AD5D2" w14:textId="0F7B46EE" w:rsidR="009919FD" w:rsidRDefault="009919FD" w:rsidP="00C84FB2">
      <w:r w:rsidRPr="009919FD">
        <w:t xml:space="preserve">It is anticipated, yet mostly left out of the scope of this study, that traffic noise levels have a strong spatial correlation with other negative impacts of traffic such as </w:t>
      </w:r>
      <w:r w:rsidR="000901C9">
        <w:t>air pollution</w:t>
      </w:r>
      <w:r w:rsidRPr="009919FD">
        <w:t xml:space="preserve"> and </w:t>
      </w:r>
      <w:r w:rsidR="006B07FD">
        <w:t>presence</w:t>
      </w:r>
      <w:r w:rsidR="00BF3E5C">
        <w:t xml:space="preserve"> of</w:t>
      </w:r>
      <w:r w:rsidR="006B07FD">
        <w:t xml:space="preserve"> </w:t>
      </w:r>
      <w:r w:rsidRPr="009919FD">
        <w:t xml:space="preserve">large unwalkable infrastructures. </w:t>
      </w:r>
      <w:r w:rsidR="002845F2">
        <w:t>With respect to this assumption</w:t>
      </w:r>
      <w:r w:rsidRPr="009919FD">
        <w:t xml:space="preserve">, the methods developed in the study will have the potential to contribute in finding better routes for walking. </w:t>
      </w:r>
      <w:r w:rsidR="00BE782F">
        <w:t>Hence, i</w:t>
      </w:r>
      <w:r w:rsidRPr="009919FD">
        <w:t>f it is feasible enough,</w:t>
      </w:r>
      <w:r w:rsidR="00C77122">
        <w:t xml:space="preserve"> </w:t>
      </w:r>
      <w:r w:rsidR="00A66157">
        <w:t xml:space="preserve">also </w:t>
      </w:r>
      <w:r w:rsidR="00C77122">
        <w:t>a</w:t>
      </w:r>
      <w:r w:rsidR="00632C0B">
        <w:t xml:space="preserve"> method</w:t>
      </w:r>
      <w:r w:rsidRPr="009919FD">
        <w:t xml:space="preserve"> for calculating alternative, less noisy, walking routes will be developed</w:t>
      </w:r>
      <w:r w:rsidR="00A66157">
        <w:t xml:space="preserve"> in the study</w:t>
      </w:r>
      <w:r w:rsidR="003C5E1A">
        <w:t>.</w:t>
      </w:r>
      <w:r w:rsidR="00CC6A51">
        <w:t xml:space="preserve"> </w:t>
      </w:r>
      <w:r w:rsidR="005703A7">
        <w:t xml:space="preserve">The </w:t>
      </w:r>
      <w:r w:rsidR="006D639C">
        <w:t xml:space="preserve">method will </w:t>
      </w:r>
      <w:r w:rsidR="005703A7">
        <w:t>require constructing</w:t>
      </w:r>
      <w:r w:rsidR="006D639C">
        <w:t xml:space="preserve"> network where traffic noise information is assigned to every road segment</w:t>
      </w:r>
      <w:r w:rsidR="005703A7">
        <w:t xml:space="preserve">. </w:t>
      </w:r>
      <w:r w:rsidR="0054562C">
        <w:t>Adjusted</w:t>
      </w:r>
      <w:r w:rsidR="006D639C">
        <w:t xml:space="preserve"> shortest path algorithm</w:t>
      </w:r>
      <w:r w:rsidR="0054562C">
        <w:t xml:space="preserve"> could then be used to find routes </w:t>
      </w:r>
      <w:r w:rsidR="00377809">
        <w:t xml:space="preserve">off less noise exposure as alternatives </w:t>
      </w:r>
      <w:r w:rsidR="00361F91">
        <w:t xml:space="preserve">to </w:t>
      </w:r>
      <w:r w:rsidR="0054562C">
        <w:t>shortest path</w:t>
      </w:r>
      <w:r w:rsidR="00377809">
        <w:t>s</w:t>
      </w:r>
      <w:r w:rsidR="006D639C">
        <w:t xml:space="preserve">. </w:t>
      </w:r>
    </w:p>
    <w:p w14:paraId="263A8B22" w14:textId="7FC326A6" w:rsidR="00BF5E4F" w:rsidRPr="00B31F8A" w:rsidRDefault="00BF5E4F" w:rsidP="00C84FB2">
      <w:r w:rsidRPr="00B31F8A">
        <w:t xml:space="preserve">The main objectives of </w:t>
      </w:r>
      <w:r w:rsidR="008F72A6">
        <w:t>the</w:t>
      </w:r>
      <w:r w:rsidRPr="00B31F8A">
        <w:t xml:space="preserve"> </w:t>
      </w:r>
      <w:r w:rsidR="004B3C2D">
        <w:t>study</w:t>
      </w:r>
      <w:r w:rsidRPr="00B31F8A">
        <w:t xml:space="preserve"> ar</w:t>
      </w:r>
      <w:r w:rsidR="00915891" w:rsidRPr="00B31F8A">
        <w:t>e</w:t>
      </w:r>
      <w:r w:rsidR="00082773">
        <w:t xml:space="preserve"> the following</w:t>
      </w:r>
      <w:r w:rsidR="002E0145" w:rsidRPr="00B31F8A">
        <w:t>:</w:t>
      </w:r>
    </w:p>
    <w:p w14:paraId="2EF870F8" w14:textId="280A6531" w:rsidR="00BF5E4F" w:rsidRDefault="00B31F8A" w:rsidP="00C84FB2">
      <w:pPr>
        <w:pStyle w:val="ListParagraph"/>
        <w:numPr>
          <w:ilvl w:val="0"/>
          <w:numId w:val="2"/>
        </w:numPr>
      </w:pPr>
      <w:r>
        <w:t xml:space="preserve">Develop a </w:t>
      </w:r>
      <w:r w:rsidR="002F4A5E">
        <w:t>method</w:t>
      </w:r>
      <w:r w:rsidR="00D37385">
        <w:t xml:space="preserve"> </w:t>
      </w:r>
      <w:r>
        <w:t>for quantify</w:t>
      </w:r>
      <w:r w:rsidR="002F4A5E">
        <w:t>ing</w:t>
      </w:r>
      <w:r>
        <w:t xml:space="preserve"> pedestria</w:t>
      </w:r>
      <w:r w:rsidR="001E249A">
        <w:t>n</w:t>
      </w:r>
      <w:r>
        <w:t>’</w:t>
      </w:r>
      <w:r w:rsidR="001E249A">
        <w:t>s</w:t>
      </w:r>
      <w:r>
        <w:t xml:space="preserve"> </w:t>
      </w:r>
      <w:r w:rsidR="00C00DD0">
        <w:t xml:space="preserve">cumulative </w:t>
      </w:r>
      <w:r>
        <w:t xml:space="preserve">exposure to traffic </w:t>
      </w:r>
      <w:r w:rsidR="001E249A">
        <w:t>noise at given route</w:t>
      </w:r>
      <w:r>
        <w:t>.</w:t>
      </w:r>
    </w:p>
    <w:p w14:paraId="3BEB2B81" w14:textId="5D64A900" w:rsidR="00A12974" w:rsidRDefault="00161572" w:rsidP="00C84FB2">
      <w:pPr>
        <w:pStyle w:val="ListParagraph"/>
        <w:numPr>
          <w:ilvl w:val="0"/>
          <w:numId w:val="2"/>
        </w:numPr>
      </w:pPr>
      <w:r>
        <w:t>If feasible, i</w:t>
      </w:r>
      <w:r w:rsidR="002D01FF">
        <w:t xml:space="preserve">mplement a type of green path routing algorithm that </w:t>
      </w:r>
      <w:r w:rsidR="000D1B31">
        <w:t>can be used to calculate better</w:t>
      </w:r>
      <w:r w:rsidR="002D01FF">
        <w:t xml:space="preserve"> walking routes </w:t>
      </w:r>
      <w:r w:rsidR="001F540F">
        <w:t xml:space="preserve">with respect to </w:t>
      </w:r>
      <w:r w:rsidR="000D1B31">
        <w:t xml:space="preserve">exposure to traffic noise </w:t>
      </w:r>
      <w:r w:rsidR="002D01FF">
        <w:t xml:space="preserve">as </w:t>
      </w:r>
      <w:r w:rsidR="005B088C">
        <w:t xml:space="preserve">alternatives </w:t>
      </w:r>
      <w:r w:rsidR="002D01FF">
        <w:t>to shortest paths.</w:t>
      </w:r>
    </w:p>
    <w:p w14:paraId="0CA66BB9" w14:textId="567299E0" w:rsidR="000577D4" w:rsidRDefault="002F4A5E" w:rsidP="00C84FB2">
      <w:pPr>
        <w:pStyle w:val="ListParagraph"/>
        <w:numPr>
          <w:ilvl w:val="0"/>
          <w:numId w:val="2"/>
        </w:numPr>
      </w:pPr>
      <w:r>
        <w:t xml:space="preserve">Demonstrate </w:t>
      </w:r>
      <w:r w:rsidR="001642F2">
        <w:t xml:space="preserve">the use </w:t>
      </w:r>
      <w:r w:rsidR="00AD53CD">
        <w:t>of the two methods with a case study</w:t>
      </w:r>
      <w:r w:rsidR="00460A5D">
        <w:t xml:space="preserve"> in</w:t>
      </w:r>
      <w:r w:rsidR="00AD53CD">
        <w:t xml:space="preserve"> Helsinki</w:t>
      </w:r>
      <w:r w:rsidR="00C37D42">
        <w:t xml:space="preserve"> </w:t>
      </w:r>
      <w:r w:rsidR="00A83E97">
        <w:t xml:space="preserve">about </w:t>
      </w:r>
      <w:r w:rsidR="00F96EA0">
        <w:t xml:space="preserve">residents’ </w:t>
      </w:r>
      <w:r w:rsidR="00A83E97">
        <w:t>daily exposures to traffic noise on</w:t>
      </w:r>
      <w:r w:rsidR="00AA1593">
        <w:t xml:space="preserve"> </w:t>
      </w:r>
      <w:r w:rsidR="00A83E97">
        <w:t xml:space="preserve">walking </w:t>
      </w:r>
      <w:bookmarkStart w:id="0" w:name="_GoBack"/>
      <w:bookmarkEnd w:id="0"/>
      <w:r w:rsidR="00B62FAD">
        <w:t>routes</w:t>
      </w:r>
      <w:r w:rsidR="00AC0F1C">
        <w:t xml:space="preserve"> </w:t>
      </w:r>
      <w:r w:rsidR="00A83E97">
        <w:t xml:space="preserve">to local </w:t>
      </w:r>
      <w:r w:rsidR="006D1482">
        <w:t>public transport</w:t>
      </w:r>
      <w:r w:rsidR="006D1482">
        <w:t xml:space="preserve"> </w:t>
      </w:r>
      <w:r w:rsidR="00A83E97">
        <w:t>hubs</w:t>
      </w:r>
      <w:r w:rsidR="00C1392F">
        <w:t>:</w:t>
      </w:r>
    </w:p>
    <w:p w14:paraId="59CA3C3F" w14:textId="729356E5" w:rsidR="00C1392F" w:rsidRDefault="00C1392F" w:rsidP="00C84FB2">
      <w:pPr>
        <w:pStyle w:val="ListParagraph"/>
        <w:numPr>
          <w:ilvl w:val="1"/>
          <w:numId w:val="2"/>
        </w:numPr>
      </w:pPr>
      <w:r>
        <w:lastRenderedPageBreak/>
        <w:t>Where are</w:t>
      </w:r>
      <w:r w:rsidR="00C61E96">
        <w:t xml:space="preserve"> </w:t>
      </w:r>
      <w:r w:rsidR="009B6D8F">
        <w:t xml:space="preserve">the least </w:t>
      </w:r>
      <w:r w:rsidR="006A601B">
        <w:t xml:space="preserve">and highest </w:t>
      </w:r>
      <w:r w:rsidR="00DC751F">
        <w:t>residents’</w:t>
      </w:r>
      <w:r w:rsidR="0074033B">
        <w:t xml:space="preserve"> (pedestrians’)</w:t>
      </w:r>
      <w:r w:rsidR="00DC751F">
        <w:t xml:space="preserve"> </w:t>
      </w:r>
      <w:r w:rsidR="000D5F23">
        <w:t xml:space="preserve">exposures to </w:t>
      </w:r>
      <w:r w:rsidR="00C61E96">
        <w:t>traffic</w:t>
      </w:r>
      <w:r w:rsidR="000D5F23">
        <w:t xml:space="preserve"> </w:t>
      </w:r>
      <w:r w:rsidR="00574768">
        <w:t xml:space="preserve">noise </w:t>
      </w:r>
      <w:r w:rsidR="00C61E96">
        <w:t xml:space="preserve">located in </w:t>
      </w:r>
      <w:r w:rsidR="00BB221A">
        <w:t>the city</w:t>
      </w:r>
      <w:r>
        <w:t>?</w:t>
      </w:r>
    </w:p>
    <w:p w14:paraId="51C1BDA9" w14:textId="7B26A3C9" w:rsidR="00BB221A" w:rsidRDefault="00BB221A" w:rsidP="00133EC9">
      <w:pPr>
        <w:pStyle w:val="ListParagraph"/>
        <w:numPr>
          <w:ilvl w:val="1"/>
          <w:numId w:val="2"/>
        </w:numPr>
      </w:pPr>
      <w:r>
        <w:t xml:space="preserve">What opportunities for choosing </w:t>
      </w:r>
      <w:r w:rsidR="00997E91">
        <w:t xml:space="preserve">better (less noisy) walking routes </w:t>
      </w:r>
      <w:r w:rsidR="006A601B">
        <w:t xml:space="preserve">exist in </w:t>
      </w:r>
      <w:r>
        <w:t>different areas of the city?</w:t>
      </w:r>
      <w:r w:rsidR="00A612A5">
        <w:t xml:space="preserve"> </w:t>
      </w:r>
    </w:p>
    <w:p w14:paraId="68835FD5" w14:textId="53E1898D" w:rsidR="00133EC9" w:rsidRDefault="00133EC9" w:rsidP="00133EC9">
      <w:r>
        <w:t>The methods and tools developed in this study will be conceptually straightforward yet highly applicable in assessing the spatial distribution of opportunities for walking with respect to vehicular traffic.</w:t>
      </w:r>
      <w:r w:rsidR="002A7C49">
        <w:t xml:space="preserve"> </w:t>
      </w:r>
      <w:r>
        <w:t xml:space="preserve">Majority of the data acquisition, </w:t>
      </w:r>
      <w:r w:rsidR="00527C84">
        <w:t>manipulation</w:t>
      </w:r>
      <w:r>
        <w:t xml:space="preserve"> and analysis will be implemented </w:t>
      </w:r>
      <w:r w:rsidR="007B0C8F">
        <w:t>with</w:t>
      </w:r>
      <w:r>
        <w:t xml:space="preserve"> Python using exclusively open source tools and libraries. Thus, most</w:t>
      </w:r>
      <w:r w:rsidR="00BF0511">
        <w:t xml:space="preserve">, if not all, of </w:t>
      </w:r>
      <w:r>
        <w:t xml:space="preserve">the </w:t>
      </w:r>
      <w:r w:rsidR="00BF0511">
        <w:t xml:space="preserve">scripts and results of the study </w:t>
      </w:r>
      <w:r>
        <w:t>can be published in e.g. GitHub to facilitate future research on related themes.</w:t>
      </w:r>
      <w:r w:rsidR="002E6260">
        <w:t xml:space="preserve"> </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0663C0" w14:paraId="0D5A866D" w14:textId="77777777" w:rsidTr="00B41A0F">
        <w:trPr>
          <w:trHeight w:val="727"/>
        </w:trPr>
        <w:tc>
          <w:tcPr>
            <w:tcW w:w="1843" w:type="dxa"/>
            <w:tcBorders>
              <w:top w:val="nil"/>
              <w:left w:val="nil"/>
              <w:bottom w:val="nil"/>
              <w:right w:val="nil"/>
            </w:tcBorders>
          </w:tcPr>
          <w:p w14:paraId="07036AF0" w14:textId="6293ED79" w:rsidR="000663C0" w:rsidRDefault="000663C0" w:rsidP="00DB117D">
            <w:pPr>
              <w:spacing w:before="120" w:after="120" w:line="276" w:lineRule="auto"/>
              <w:jc w:val="left"/>
              <w:rPr>
                <w:sz w:val="18"/>
                <w:szCs w:val="18"/>
              </w:rPr>
            </w:pPr>
            <w:r>
              <w:rPr>
                <w:sz w:val="18"/>
                <w:szCs w:val="18"/>
              </w:rPr>
              <w:t>16 x POIs in Greater Helsinki</w:t>
            </w:r>
          </w:p>
        </w:tc>
        <w:tc>
          <w:tcPr>
            <w:tcW w:w="2410" w:type="dxa"/>
            <w:tcBorders>
              <w:top w:val="nil"/>
              <w:left w:val="nil"/>
              <w:bottom w:val="nil"/>
              <w:right w:val="nil"/>
            </w:tcBorders>
          </w:tcPr>
          <w:p w14:paraId="292A1F2E" w14:textId="3BC8C46B" w:rsidR="000663C0" w:rsidRPr="000663C0" w:rsidRDefault="000663C0" w:rsidP="00DB117D">
            <w:pPr>
              <w:spacing w:before="120" w:after="120" w:line="276" w:lineRule="auto"/>
              <w:jc w:val="left"/>
              <w:rPr>
                <w:sz w:val="18"/>
                <w:szCs w:val="18"/>
              </w:rPr>
            </w:pPr>
            <w:r>
              <w:rPr>
                <w:sz w:val="18"/>
                <w:szCs w:val="18"/>
              </w:rPr>
              <w:fldChar w:fldCharType="begin"/>
            </w:r>
            <w:r>
              <w:rPr>
                <w:sz w:val="18"/>
                <w:szCs w:val="18"/>
              </w:rPr>
              <w:instrText xml:space="preserve"> ADDIN ZOTERO_ITEM CSL_CITATION {"citationID":"a9yEtjui","properties":{"formattedCitation":"(J\\uc0\\u228{}ppinen, Toivonen, &amp; Salonen, 2013)","plainCitation":"(Jäppinen, Toivonen, &amp; Salonen, 2013)","noteIndex":0},"citationItems":[{"id":426,"uris":["http://zotero.org/users/5467145/items/VWTR85YT"],"uri":["http://zotero.org/users/5467145/items/VWTR85YT"],"itemData":{"id":426,"type":"article-journal","title":"Modelling the potential effect of shared bicycles on public transport travel times in Greater Helsinki: An open data approach","container-title":"Applied Geography","page":"13-24","volume":"43","source":"ScienceDirect","abstract":"In many European cities, support for public transport and cycling in daily mobility is considered an efficient means to reduce air pollution, traffic jams, and carbon emissions. Shared bicycle systems have turned out effective in increasing cycling in many urban areas, particularly when combined with public transportation. In this study, we make an effort to model a hypothetical shared bike system and quantify its spatial effect on public transport travel times. The study area is one of the fastest growing urban agglomerations in Europe, the Greater Helsinki area in Finland. We model the travel times between the population and 16 important destinations in the city centre of Helsinki by public transportation and by public transportation extended with shared bikes. We use open route and timetable databases and tools developed in-house to perform extensive data mining through application programming interfaces (APIs). We show 1) that open transport information interfaces can provide a new effective means to evaluate multimodal accessibility patterns in urban areas and 2) that the launch of a bicycle sharing system could reduce public transportation travel times in the study area on average by more than 10%, meaning some 6 min per each individual trip. We conclude that bicycle sharing systems complementing the traditional public transport system could potentially increase the competitiveness and attractiveness of sustainable modes of urban transport and thus help cities to promote sustainable daily mobility. Finally, we emphasize that the availability of open data sources on urban transport information – such as the public transport data in our case – is vital for analysis of multimodal urban mobility patterns.","DOI":"10.1016/j.apgeog.2013.05.010","ISSN":"0143-6228","shortTitle":"Modelling the potential effect of shared bicycles on public transport travel times in Greater Helsinki","journalAbbreviation":"Applied Geography","author":[{"family":"Jäppinen","given":"Sakari"},{"family":"Toivonen","given":"Tuuli"},{"family":"Salonen","given":"Maria"}],"issued":{"date-parts":[["2013",9,1]]}}}],"schema":"https://github.com/citation-style-language/schema/raw/master/csl-citation.json"} </w:instrText>
            </w:r>
            <w:r>
              <w:rPr>
                <w:sz w:val="18"/>
                <w:szCs w:val="18"/>
              </w:rPr>
              <w:fldChar w:fldCharType="separate"/>
            </w:r>
            <w:r w:rsidR="00613BD3" w:rsidRPr="00613BD3">
              <w:rPr>
                <w:color w:val="000000"/>
                <w:sz w:val="18"/>
              </w:rPr>
              <w:t>(Jäppinen, Toivonen, &amp; Salonen, 2013)</w:t>
            </w:r>
            <w:r>
              <w:rPr>
                <w:sz w:val="18"/>
                <w:szCs w:val="18"/>
              </w:rPr>
              <w:fldChar w:fldCharType="end"/>
            </w:r>
          </w:p>
        </w:tc>
        <w:tc>
          <w:tcPr>
            <w:tcW w:w="2963" w:type="dxa"/>
            <w:tcBorders>
              <w:top w:val="nil"/>
              <w:left w:val="nil"/>
              <w:bottom w:val="nil"/>
              <w:right w:val="nil"/>
            </w:tcBorders>
          </w:tcPr>
          <w:p w14:paraId="4FFADEB5" w14:textId="6BEEDAA9" w:rsidR="000663C0" w:rsidRPr="003D336A" w:rsidRDefault="000663C0" w:rsidP="00DB117D">
            <w:pPr>
              <w:spacing w:before="120" w:after="120" w:line="276" w:lineRule="auto"/>
              <w:jc w:val="left"/>
              <w:rPr>
                <w:sz w:val="18"/>
                <w:szCs w:val="18"/>
              </w:rPr>
            </w:pPr>
            <w:r>
              <w:rPr>
                <w:sz w:val="18"/>
                <w:szCs w:val="18"/>
              </w:rPr>
              <w:t>Point coordinates and name.</w:t>
            </w:r>
          </w:p>
        </w:tc>
        <w:tc>
          <w:tcPr>
            <w:tcW w:w="2406" w:type="dxa"/>
            <w:tcBorders>
              <w:top w:val="nil"/>
              <w:left w:val="nil"/>
              <w:bottom w:val="nil"/>
              <w:right w:val="nil"/>
            </w:tcBorders>
          </w:tcPr>
          <w:p w14:paraId="663EAC07" w14:textId="4DF2A959" w:rsidR="000663C0" w:rsidRDefault="000663C0" w:rsidP="00DB117D">
            <w:pPr>
              <w:spacing w:before="120" w:after="120" w:line="276" w:lineRule="auto"/>
              <w:jc w:val="left"/>
              <w:rPr>
                <w:sz w:val="18"/>
                <w:szCs w:val="18"/>
              </w:rPr>
            </w:pPr>
            <w:r>
              <w:rPr>
                <w:sz w:val="18"/>
                <w:szCs w:val="18"/>
              </w:rPr>
              <w:t xml:space="preserve">Destinations to which the routing analysis is </w:t>
            </w:r>
            <w:r w:rsidR="000B14F5">
              <w:rPr>
                <w:sz w:val="18"/>
                <w:szCs w:val="18"/>
              </w:rPr>
              <w:t>performed</w:t>
            </w:r>
            <w:r w:rsidR="000A3EA1">
              <w:rPr>
                <w:sz w:val="18"/>
                <w:szCs w:val="18"/>
              </w:rPr>
              <w:t xml:space="preserve"> in determining the local PT hubs</w:t>
            </w:r>
            <w:r w:rsidR="00205809">
              <w:rPr>
                <w:sz w:val="18"/>
                <w:szCs w:val="18"/>
              </w:rPr>
              <w:t xml:space="preserve"> in the case study</w:t>
            </w:r>
            <w:r>
              <w:rPr>
                <w:sz w:val="18"/>
                <w:szCs w:val="18"/>
              </w:rPr>
              <w:t>.</w:t>
            </w:r>
          </w:p>
        </w:tc>
      </w:tr>
      <w:tr w:rsidR="000A3EA1" w14:paraId="6649A4AC" w14:textId="77777777" w:rsidTr="00B41A0F">
        <w:trPr>
          <w:trHeight w:val="727"/>
        </w:trPr>
        <w:tc>
          <w:tcPr>
            <w:tcW w:w="1843" w:type="dxa"/>
            <w:tcBorders>
              <w:top w:val="nil"/>
              <w:left w:val="nil"/>
              <w:bottom w:val="nil"/>
              <w:right w:val="nil"/>
            </w:tcBorders>
          </w:tcPr>
          <w:p w14:paraId="0107747F" w14:textId="0CFA789C" w:rsidR="000A3EA1" w:rsidRDefault="000A3EA1" w:rsidP="000A3EA1">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0A3EA1" w:rsidRDefault="000A3EA1" w:rsidP="000A3EA1">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0A3EA1" w:rsidRDefault="000A3EA1" w:rsidP="000A3EA1">
            <w:pPr>
              <w:spacing w:before="120" w:after="120" w:line="276" w:lineRule="auto"/>
              <w:jc w:val="left"/>
              <w:rPr>
                <w:sz w:val="18"/>
                <w:szCs w:val="18"/>
              </w:rPr>
            </w:pPr>
            <w:r>
              <w:rPr>
                <w:sz w:val="18"/>
                <w:szCs w:val="18"/>
              </w:rPr>
              <w:t xml:space="preserve">Grocery stores </w:t>
            </w:r>
            <w:r w:rsidR="00B41A0F">
              <w:rPr>
                <w:sz w:val="18"/>
                <w:szCs w:val="18"/>
              </w:rPr>
              <w:t>in</w:t>
            </w:r>
            <w:r>
              <w:rPr>
                <w:sz w:val="18"/>
                <w:szCs w:val="18"/>
              </w:rPr>
              <w:t xml:space="preserve"> the Helsinki metropolitan area</w:t>
            </w:r>
          </w:p>
        </w:tc>
        <w:tc>
          <w:tcPr>
            <w:tcW w:w="2406" w:type="dxa"/>
            <w:tcBorders>
              <w:top w:val="nil"/>
              <w:left w:val="nil"/>
              <w:bottom w:val="nil"/>
              <w:right w:val="nil"/>
            </w:tcBorders>
          </w:tcPr>
          <w:p w14:paraId="240EC934" w14:textId="6E4AC8DD" w:rsidR="000A3EA1" w:rsidRDefault="00205809" w:rsidP="000A3EA1">
            <w:pPr>
              <w:spacing w:before="120" w:after="120" w:line="276" w:lineRule="auto"/>
              <w:jc w:val="left"/>
              <w:rPr>
                <w:sz w:val="18"/>
                <w:szCs w:val="18"/>
              </w:rPr>
            </w:pPr>
            <w:r>
              <w:rPr>
                <w:sz w:val="18"/>
                <w:szCs w:val="18"/>
              </w:rPr>
              <w:t>In the case study, p</w:t>
            </w:r>
            <w:r w:rsidR="000A3EA1">
              <w:rPr>
                <w:sz w:val="18"/>
                <w:szCs w:val="18"/>
              </w:rPr>
              <w:t xml:space="preserve">edestrian walking routes </w:t>
            </w:r>
            <w:r>
              <w:rPr>
                <w:sz w:val="18"/>
                <w:szCs w:val="18"/>
              </w:rPr>
              <w:t xml:space="preserve">could also be </w:t>
            </w:r>
            <w:r w:rsidR="000A3EA1">
              <w:rPr>
                <w:sz w:val="18"/>
                <w:szCs w:val="18"/>
              </w:rPr>
              <w:t>calculated to local grocery stores</w:t>
            </w:r>
            <w:r w:rsidR="0005110D">
              <w:rPr>
                <w:sz w:val="18"/>
                <w:szCs w:val="18"/>
              </w:rPr>
              <w:t xml:space="preserve">. </w:t>
            </w:r>
          </w:p>
        </w:tc>
      </w:tr>
      <w:tr w:rsidR="000A3EA1" w14:paraId="45448AD3" w14:textId="77777777" w:rsidTr="00B41A0F">
        <w:tc>
          <w:tcPr>
            <w:tcW w:w="1843" w:type="dxa"/>
            <w:tcBorders>
              <w:top w:val="nil"/>
              <w:left w:val="nil"/>
              <w:bottom w:val="nil"/>
              <w:right w:val="nil"/>
            </w:tcBorders>
          </w:tcPr>
          <w:p w14:paraId="358E3414" w14:textId="4A96A08C" w:rsidR="000A3EA1" w:rsidRPr="003D336A" w:rsidRDefault="000A3EA1" w:rsidP="000A3EA1">
            <w:pPr>
              <w:spacing w:before="120" w:after="120" w:line="276" w:lineRule="auto"/>
              <w:jc w:val="left"/>
              <w:rPr>
                <w:sz w:val="18"/>
                <w:szCs w:val="18"/>
              </w:rPr>
            </w:pPr>
            <w:r w:rsidRPr="003D336A">
              <w:rPr>
                <w:sz w:val="18"/>
                <w:szCs w:val="18"/>
              </w:rPr>
              <w:t>OpenStreetMap</w:t>
            </w:r>
            <w:r w:rsidR="001E21C1">
              <w:rPr>
                <w:sz w:val="18"/>
                <w:szCs w:val="18"/>
              </w:rPr>
              <w:t>: highways</w:t>
            </w:r>
          </w:p>
        </w:tc>
        <w:tc>
          <w:tcPr>
            <w:tcW w:w="2410" w:type="dxa"/>
            <w:tcBorders>
              <w:top w:val="nil"/>
              <w:left w:val="nil"/>
              <w:bottom w:val="nil"/>
              <w:right w:val="nil"/>
            </w:tcBorders>
          </w:tcPr>
          <w:p w14:paraId="2B70C520" w14:textId="55766E51" w:rsidR="000A3EA1" w:rsidRPr="003D336A" w:rsidRDefault="000A3EA1" w:rsidP="000A3EA1">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0A3EA1" w:rsidRPr="003D336A" w:rsidRDefault="000A3EA1" w:rsidP="000A3EA1">
            <w:pPr>
              <w:spacing w:before="120" w:after="120" w:line="276" w:lineRule="auto"/>
              <w:jc w:val="left"/>
              <w:rPr>
                <w:sz w:val="18"/>
                <w:szCs w:val="18"/>
              </w:rPr>
            </w:pPr>
            <w:r w:rsidRPr="003D336A">
              <w:rPr>
                <w:sz w:val="18"/>
                <w:szCs w:val="18"/>
              </w:rPr>
              <w:t>All walkable highways and paths</w:t>
            </w:r>
            <w:r w:rsidR="001E21C1">
              <w:rPr>
                <w:sz w:val="18"/>
                <w:szCs w:val="18"/>
              </w:rPr>
              <w:t xml:space="preserve"> will be extracted from the data </w:t>
            </w:r>
            <w:r w:rsidR="001E21C1" w:rsidRPr="003D336A">
              <w:rPr>
                <w:sz w:val="18"/>
                <w:szCs w:val="18"/>
              </w:rPr>
              <w:t>as vector lines</w:t>
            </w:r>
            <w:r w:rsidRPr="003D336A">
              <w:rPr>
                <w:sz w:val="18"/>
                <w:szCs w:val="18"/>
              </w:rPr>
              <w:t>.</w:t>
            </w:r>
          </w:p>
        </w:tc>
        <w:tc>
          <w:tcPr>
            <w:tcW w:w="2406" w:type="dxa"/>
            <w:tcBorders>
              <w:top w:val="nil"/>
              <w:left w:val="nil"/>
              <w:bottom w:val="nil"/>
              <w:right w:val="nil"/>
            </w:tcBorders>
          </w:tcPr>
          <w:p w14:paraId="6289385F" w14:textId="20EC1197" w:rsidR="000A3EA1" w:rsidRPr="003D336A" w:rsidRDefault="000A3EA1" w:rsidP="000A3EA1">
            <w:pPr>
              <w:spacing w:before="120" w:after="120" w:line="276" w:lineRule="auto"/>
              <w:jc w:val="left"/>
              <w:rPr>
                <w:sz w:val="18"/>
                <w:szCs w:val="18"/>
              </w:rPr>
            </w:pPr>
            <w:r w:rsidRPr="003D336A">
              <w:rPr>
                <w:sz w:val="18"/>
                <w:szCs w:val="18"/>
              </w:rPr>
              <w:t>Network construction for routing analysis.</w:t>
            </w:r>
          </w:p>
        </w:tc>
      </w:tr>
      <w:tr w:rsidR="000A3EA1" w14:paraId="4629FF79" w14:textId="77777777" w:rsidTr="00B41A0F">
        <w:tc>
          <w:tcPr>
            <w:tcW w:w="1843" w:type="dxa"/>
            <w:tcBorders>
              <w:top w:val="nil"/>
              <w:left w:val="nil"/>
              <w:bottom w:val="nil"/>
              <w:right w:val="nil"/>
            </w:tcBorders>
          </w:tcPr>
          <w:p w14:paraId="0D92DB85" w14:textId="6D6BAED7" w:rsidR="000A3EA1" w:rsidRPr="003D336A" w:rsidRDefault="000A3EA1" w:rsidP="000A3EA1">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0A3EA1" w:rsidRPr="003D336A" w:rsidRDefault="000A3EA1" w:rsidP="000A3EA1">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0A3EA1" w:rsidRPr="003D336A" w:rsidRDefault="000A3EA1" w:rsidP="000A3EA1">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sidR="001E21C1">
              <w:rPr>
                <w:sz w:val="18"/>
                <w:szCs w:val="18"/>
              </w:rPr>
              <w:t xml:space="preserve"> </w:t>
            </w:r>
          </w:p>
        </w:tc>
        <w:tc>
          <w:tcPr>
            <w:tcW w:w="2406" w:type="dxa"/>
            <w:tcBorders>
              <w:top w:val="nil"/>
              <w:left w:val="nil"/>
              <w:bottom w:val="nil"/>
              <w:right w:val="nil"/>
            </w:tcBorders>
          </w:tcPr>
          <w:p w14:paraId="340BDCFF" w14:textId="0F99FB85" w:rsidR="000A3EA1" w:rsidRPr="003D336A" w:rsidRDefault="000A3EA1" w:rsidP="000A3EA1">
            <w:pPr>
              <w:spacing w:before="120" w:after="120" w:line="276" w:lineRule="auto"/>
              <w:jc w:val="left"/>
              <w:rPr>
                <w:sz w:val="18"/>
                <w:szCs w:val="18"/>
              </w:rPr>
            </w:pPr>
            <w:r>
              <w:rPr>
                <w:sz w:val="18"/>
                <w:szCs w:val="18"/>
              </w:rPr>
              <w:t>Identification of aerial transit hubs to which pedestrian walking routes are calculated from residential locations.</w:t>
            </w:r>
            <w:r w:rsidR="001E21C1">
              <w:rPr>
                <w:sz w:val="18"/>
                <w:szCs w:val="18"/>
              </w:rPr>
              <w:t xml:space="preserve"> </w:t>
            </w:r>
          </w:p>
        </w:tc>
      </w:tr>
      <w:tr w:rsidR="000A3EA1" w14:paraId="7C6C6923" w14:textId="77777777" w:rsidTr="00B41A0F">
        <w:trPr>
          <w:trHeight w:val="69"/>
        </w:trPr>
        <w:tc>
          <w:tcPr>
            <w:tcW w:w="1843" w:type="dxa"/>
            <w:tcBorders>
              <w:top w:val="nil"/>
              <w:left w:val="nil"/>
              <w:bottom w:val="single" w:sz="4" w:space="0" w:color="auto"/>
              <w:right w:val="nil"/>
            </w:tcBorders>
          </w:tcPr>
          <w:p w14:paraId="42AADE30" w14:textId="57D48E1A" w:rsidR="000A3EA1" w:rsidRPr="003D336A" w:rsidRDefault="000A3EA1" w:rsidP="000A3EA1">
            <w:pPr>
              <w:spacing w:line="276" w:lineRule="auto"/>
              <w:jc w:val="left"/>
              <w:rPr>
                <w:sz w:val="18"/>
                <w:szCs w:val="18"/>
              </w:rPr>
            </w:pPr>
            <w:r>
              <w:rPr>
                <w:sz w:val="18"/>
                <w:szCs w:val="18"/>
              </w:rPr>
              <w:lastRenderedPageBreak/>
              <w:t>YKR population grid</w:t>
            </w:r>
          </w:p>
        </w:tc>
        <w:tc>
          <w:tcPr>
            <w:tcW w:w="2410" w:type="dxa"/>
            <w:tcBorders>
              <w:top w:val="nil"/>
              <w:left w:val="nil"/>
              <w:bottom w:val="single" w:sz="4" w:space="0" w:color="auto"/>
              <w:right w:val="nil"/>
            </w:tcBorders>
          </w:tcPr>
          <w:p w14:paraId="301AA524" w14:textId="5650F4FB" w:rsidR="000A3EA1" w:rsidRPr="003D336A" w:rsidRDefault="000A3EA1" w:rsidP="000A3EA1">
            <w:pPr>
              <w:spacing w:line="276" w:lineRule="auto"/>
              <w:jc w:val="left"/>
              <w:rPr>
                <w:sz w:val="18"/>
                <w:szCs w:val="18"/>
              </w:rPr>
            </w:pPr>
            <w:r w:rsidRPr="006108E7">
              <w:rPr>
                <w:sz w:val="18"/>
                <w:szCs w:val="18"/>
              </w:rPr>
              <w:t>Finnish Environment Institute (SYKE)</w:t>
            </w:r>
          </w:p>
        </w:tc>
        <w:tc>
          <w:tcPr>
            <w:tcW w:w="2963" w:type="dxa"/>
            <w:tcBorders>
              <w:top w:val="nil"/>
              <w:left w:val="nil"/>
              <w:bottom w:val="single" w:sz="4" w:space="0" w:color="auto"/>
              <w:right w:val="nil"/>
            </w:tcBorders>
          </w:tcPr>
          <w:p w14:paraId="093E176B" w14:textId="2437414B" w:rsidR="000A3EA1" w:rsidRPr="003D336A" w:rsidRDefault="000A3EA1" w:rsidP="000A3EA1">
            <w:pPr>
              <w:spacing w:line="276" w:lineRule="auto"/>
              <w:jc w:val="left"/>
              <w:rPr>
                <w:sz w:val="18"/>
                <w:szCs w:val="18"/>
              </w:rPr>
            </w:pPr>
            <w:r>
              <w:rPr>
                <w:sz w:val="18"/>
                <w:szCs w:val="18"/>
              </w:rPr>
              <w:t>250m * 250m grid layer.</w:t>
            </w:r>
          </w:p>
        </w:tc>
        <w:tc>
          <w:tcPr>
            <w:tcW w:w="2406" w:type="dxa"/>
            <w:tcBorders>
              <w:top w:val="nil"/>
              <w:left w:val="nil"/>
              <w:bottom w:val="single" w:sz="4" w:space="0" w:color="auto"/>
              <w:right w:val="nil"/>
            </w:tcBorders>
          </w:tcPr>
          <w:p w14:paraId="2E152655" w14:textId="390A6D58" w:rsidR="000A3EA1" w:rsidRDefault="000A3EA1" w:rsidP="000A3EA1">
            <w:pPr>
              <w:spacing w:line="276" w:lineRule="auto"/>
              <w:jc w:val="left"/>
              <w:rPr>
                <w:sz w:val="18"/>
                <w:szCs w:val="18"/>
              </w:rPr>
            </w:pPr>
            <w:r>
              <w:rPr>
                <w:sz w:val="18"/>
                <w:szCs w:val="18"/>
              </w:rPr>
              <w:t>Center points of the grid layer are used as origins of the routing analysis.</w:t>
            </w:r>
          </w:p>
        </w:tc>
      </w:tr>
    </w:tbl>
    <w:p w14:paraId="14E0E6B6" w14:textId="1D45B523" w:rsidR="00E75D53" w:rsidRDefault="00BB6009" w:rsidP="002F5B48">
      <w:pPr>
        <w:spacing w:before="600" w:after="120"/>
        <w:rPr>
          <w:b/>
        </w:rPr>
      </w:pPr>
      <w:r>
        <w:rPr>
          <w:b/>
        </w:rPr>
        <w:t>Planned m</w:t>
      </w:r>
      <w:r w:rsidR="00F02636" w:rsidRPr="00F02636">
        <w:rPr>
          <w:b/>
        </w:rPr>
        <w:t>ethods</w:t>
      </w:r>
    </w:p>
    <w:p w14:paraId="7C3EC7FE" w14:textId="42911F62" w:rsidR="00D72933" w:rsidRPr="00C61889"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906ADD">
        <w:t xml:space="preserve">Figure </w:t>
      </w:r>
      <w:r w:rsidR="00906ADD">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of the green path routing </w:t>
      </w:r>
      <w:r w:rsidR="00972C50">
        <w:t xml:space="preserve">tool </w:t>
      </w:r>
      <w:r w:rsidR="00C9517B">
        <w:t>are discussed</w:t>
      </w:r>
      <w:r w:rsidR="0062131F">
        <w:t>.</w:t>
      </w:r>
      <w:r w:rsidR="00906ADD">
        <w:t xml:space="preserve"> </w:t>
      </w:r>
    </w:p>
    <w:p w14:paraId="53AF9379" w14:textId="083F45BC" w:rsidR="00637938" w:rsidRDefault="00F473C9" w:rsidP="005156E2">
      <w:r>
        <w:rPr>
          <w:noProof/>
        </w:rPr>
        <w:drawing>
          <wp:inline distT="0" distB="0" distL="0" distR="0" wp14:anchorId="5B8AFA34" wp14:editId="1579AE80">
            <wp:extent cx="5409306" cy="5807477"/>
            <wp:effectExtent l="12700" t="12700" r="139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8">
                      <a:extLst>
                        <a:ext uri="{28A0092B-C50C-407E-A947-70E740481C1C}">
                          <a14:useLocalDpi xmlns:a14="http://schemas.microsoft.com/office/drawing/2010/main" val="0"/>
                        </a:ext>
                      </a:extLst>
                    </a:blip>
                    <a:stretch>
                      <a:fillRect/>
                    </a:stretch>
                  </pic:blipFill>
                  <pic:spPr>
                    <a:xfrm>
                      <a:off x="0" y="0"/>
                      <a:ext cx="5465165" cy="5867448"/>
                    </a:xfrm>
                    <a:prstGeom prst="rect">
                      <a:avLst/>
                    </a:prstGeom>
                    <a:ln>
                      <a:solidFill>
                        <a:schemeClr val="tx1"/>
                      </a:solidFill>
                    </a:ln>
                  </pic:spPr>
                </pic:pic>
              </a:graphicData>
            </a:graphic>
          </wp:inline>
        </w:drawing>
      </w:r>
    </w:p>
    <w:p w14:paraId="165FBDE7" w14:textId="592CEAE2" w:rsidR="000F0DC0" w:rsidRPr="000F0DC0" w:rsidRDefault="00F473C9" w:rsidP="00335D9E">
      <w:pPr>
        <w:pStyle w:val="Caption"/>
      </w:pPr>
      <w:bookmarkStart w:id="1" w:name="_Ref1483692"/>
      <w:bookmarkStart w:id="2" w:name="_Toc1489103"/>
      <w:r>
        <w:t xml:space="preserve">Figure </w:t>
      </w:r>
      <w:r>
        <w:fldChar w:fldCharType="begin"/>
      </w:r>
      <w:r>
        <w:instrText xml:space="preserve"> SEQ Figure \* ARABIC </w:instrText>
      </w:r>
      <w:r>
        <w:fldChar w:fldCharType="separate"/>
      </w:r>
      <w:r w:rsidR="00722BE7">
        <w:rPr>
          <w:noProof/>
        </w:rPr>
        <w:t>1</w:t>
      </w:r>
      <w:r>
        <w:fldChar w:fldCharType="end"/>
      </w:r>
      <w:bookmarkEnd w:id="1"/>
      <w:r>
        <w:t xml:space="preserve">. </w:t>
      </w:r>
      <w:r w:rsidR="00AC04D8">
        <w:t xml:space="preserve">Planned </w:t>
      </w:r>
      <w:r w:rsidR="00C25D74">
        <w:t>workflow</w:t>
      </w:r>
      <w:r w:rsidR="00C25D74">
        <w:t xml:space="preserve"> </w:t>
      </w:r>
      <w:r>
        <w:t>of the analysis.</w:t>
      </w:r>
      <w:bookmarkEnd w:id="2"/>
    </w:p>
    <w:p w14:paraId="6F503E14" w14:textId="0B295843" w:rsidR="005E0F5C" w:rsidRDefault="00DE6AB4" w:rsidP="00613BD3">
      <w:pPr>
        <w:rPr>
          <w:b/>
        </w:rPr>
      </w:pPr>
      <w:r>
        <w:lastRenderedPageBreak/>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870414">
        <w:t xml:space="preserve"> (PT hubs)</w:t>
      </w:r>
      <w:r w:rsidR="00044678">
        <w:t xml:space="preserve">. </w:t>
      </w:r>
      <w:r w:rsidR="001B0D35">
        <w:t>PT</w:t>
      </w:r>
      <w:r w:rsidR="00FC6D8A">
        <w:t xml:space="preserve"> hubs are determined by executing an extensive routing analysis from all origin points (</w:t>
      </w:r>
      <w:r w:rsidR="00211FBF" w:rsidRPr="0000348E">
        <w:t xml:space="preserve">centers of </w:t>
      </w:r>
      <w:r w:rsidR="00FC6D8A">
        <w:t>YKR grid cells) to</w:t>
      </w:r>
      <w:r w:rsidR="00B76712">
        <w:t xml:space="preserve"> at least</w:t>
      </w:r>
      <w:r w:rsidR="00FC6D8A">
        <w:t xml:space="preserve"> 16 important </w:t>
      </w:r>
      <w:r w:rsidR="00FC6D8A" w:rsidRPr="0000348E">
        <w:t>destinations</w:t>
      </w:r>
      <w:r w:rsidR="0000348E">
        <w:t xml:space="preserve"> </w:t>
      </w:r>
      <w:r w:rsidR="00613BD3">
        <w:fldChar w:fldCharType="begin"/>
      </w:r>
      <w:r w:rsidR="00613BD3">
        <w:instrText xml:space="preserve"> ADDIN ZOTERO_ITEM CSL_CITATION {"citationID":"7oGc0TSL","properties":{"formattedCitation":"(J\\uc0\\u228{}ppinen et al., 2013)","plainCitation":"(Jäppinen et al., 2013)","noteIndex":0},"citationItems":[{"id":426,"uris":["http://zotero.org/users/5467145/items/VWTR85YT"],"uri":["http://zotero.org/users/5467145/items/VWTR85YT"],"itemData":{"id":426,"type":"article-journal","title":"Modelling the potential effect of shared bicycles on public transport travel times in Greater Helsinki: An open data approach","container-title":"Applied Geography","page":"13-24","volume":"43","source":"ScienceDirect","abstract":"In many European cities, support for public transport and cycling in daily mobility is considered an efficient means to reduce air pollution, traffic jams, and carbon emissions. Shared bicycle systems have turned out effective in increasing cycling in many urban areas, particularly when combined with public transportation. In this study, we make an effort to model a hypothetical shared bike system and quantify its spatial effect on public transport travel times. The study area is one of the fastest growing urban agglomerations in Europe, the Greater Helsinki area in Finland. We model the travel times between the population and 16 important destinations in the city centre of Helsinki by public transportation and by public transportation extended with shared bikes. We use open route and timetable databases and tools developed in-house to perform extensive data mining through application programming interfaces (APIs). We show 1) that open transport information interfaces can provide a new effective means to evaluate multimodal accessibility patterns in urban areas and 2) that the launch of a bicycle sharing system could reduce public transportation travel times in the study area on average by more than 10%, meaning some 6 min per each individual trip. We conclude that bicycle sharing systems complementing the traditional public transport system could potentially increase the competitiveness and attractiveness of sustainable modes of urban transport and thus help cities to promote sustainable daily mobility. Finally, we emphasize that the availability of open data sources on urban transport information – such as the public transport data in our case – is vital for analysis of multimodal urban mobility patterns.","DOI":"10.1016/j.apgeog.2013.05.010","ISSN":"0143-6228","shortTitle":"Modelling the potential effect of shared bicycles on public transport travel times in Greater Helsinki","journalAbbreviation":"Applied Geography","author":[{"family":"Jäppinen","given":"Sakari"},{"family":"Toivonen","given":"Tuuli"},{"family":"Salonen","given":"Maria"}],"issued":{"date-parts":[["2013",9,1]]}}}],"schema":"https://github.com/citation-style-language/schema/raw/master/csl-citation.json"} </w:instrText>
      </w:r>
      <w:r w:rsidR="00613BD3">
        <w:fldChar w:fldCharType="separate"/>
      </w:r>
      <w:r w:rsidR="00B76712">
        <w:rPr>
          <w:color w:val="000000"/>
        </w:rPr>
        <w:t xml:space="preserve">(defined by </w:t>
      </w:r>
      <w:r w:rsidR="00613BD3" w:rsidRPr="00613BD3">
        <w:rPr>
          <w:color w:val="000000"/>
        </w:rPr>
        <w:t>Jäppinen et al., 2013)</w:t>
      </w:r>
      <w:r w:rsidR="00613BD3">
        <w:fldChar w:fldCharType="end"/>
      </w:r>
      <w:r w:rsidR="0033096B">
        <w:t>.</w:t>
      </w:r>
      <w:r w:rsidR="002B3858">
        <w:t xml:space="preserve"> Importance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5AEBDBC4"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aspects of </w:t>
      </w:r>
      <w:r w:rsidR="00531B82">
        <w:t xml:space="preserve">public transport </w:t>
      </w:r>
      <w:r w:rsidR="00A46C95">
        <w:t>itineraries</w:t>
      </w:r>
      <w:r w:rsidR="0004286D">
        <w:t>. Thus,</w:t>
      </w:r>
      <w:r w:rsidR="00DD5ACF">
        <w:t xml:space="preserve"> it </w:t>
      </w:r>
      <w:r w:rsidR="00281F95">
        <w:t>will provide realistic routing results</w:t>
      </w:r>
      <w:r w:rsidR="004F36AE">
        <w:t xml:space="preserve"> from a user perspective</w:t>
      </w:r>
      <w:r w:rsidR="00281F95">
        <w:t>.</w:t>
      </w:r>
      <w:r w:rsidR="00B35842">
        <w:t xml:space="preserve"> </w:t>
      </w:r>
    </w:p>
    <w:p w14:paraId="712B383E" w14:textId="7806CE34" w:rsidR="003C1BD8" w:rsidRDefault="00EF32BD" w:rsidP="005156E2">
      <w:pPr>
        <w:pStyle w:val="Heading3"/>
        <w:spacing w:before="0" w:after="160"/>
        <w:rPr>
          <w:b w:val="0"/>
        </w:rPr>
      </w:pPr>
      <w:r>
        <w:rPr>
          <w:b w:val="0"/>
        </w:rPr>
        <w:t xml:space="preserve">Subsequently, </w:t>
      </w:r>
      <w:r w:rsidR="003C1BD8">
        <w:rPr>
          <w:b w:val="0"/>
        </w:rPr>
        <w:t xml:space="preserve">walking routes to local </w:t>
      </w:r>
      <w:r w:rsidR="00870414">
        <w:rPr>
          <w:b w:val="0"/>
        </w:rPr>
        <w:t>PT</w:t>
      </w:r>
      <w:r w:rsidR="003C1BD8">
        <w:rPr>
          <w:b w:val="0"/>
        </w:rPr>
        <w:t xml:space="preserve"> hubs are calculated</w:t>
      </w:r>
      <w:r>
        <w:rPr>
          <w:b w:val="0"/>
        </w:rPr>
        <w:t xml:space="preserve"> </w:t>
      </w:r>
      <w:r w:rsidR="00184403">
        <w:rPr>
          <w:b w:val="0"/>
        </w:rPr>
        <w:t xml:space="preserve">from </w:t>
      </w:r>
      <w:r>
        <w:rPr>
          <w:b w:val="0"/>
        </w:rPr>
        <w:t>each origin</w:t>
      </w:r>
      <w:r w:rsidR="00A9124A">
        <w:rPr>
          <w:b w:val="0"/>
        </w:rPr>
        <w:t xml:space="preserve"> (grid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2B46F7">
        <w:rPr>
          <w:b w:val="0"/>
        </w:rPr>
        <w:t>network</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w:t>
      </w:r>
      <w:proofErr w:type="spellStart"/>
      <w:r w:rsidR="002B46F7">
        <w:rPr>
          <w:b w:val="0"/>
        </w:rPr>
        <w:t>NetworkX</w:t>
      </w:r>
      <w:proofErr w:type="spellEnd"/>
      <w:r w:rsidR="002B46F7">
        <w:rPr>
          <w:b w:val="0"/>
        </w:rPr>
        <w:t xml:space="preserve"> Python library.</w:t>
      </w:r>
      <w:r w:rsidR="00347AA5">
        <w:rPr>
          <w:b w:val="0"/>
        </w:rPr>
        <w:t xml:space="preserve"> </w:t>
      </w:r>
    </w:p>
    <w:p w14:paraId="6BC57CBA" w14:textId="0ADD56B7"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to the walking legs 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times spent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 xml:space="preserve">walk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p>
    <w:p w14:paraId="005CDF35" w14:textId="7F714334"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E8421E">
        <w:rPr>
          <w:b w:val="0"/>
        </w:rPr>
        <w:t xml:space="preserve">could be converted into a single metric describing the total exposure to traffic noise during a walk. </w:t>
      </w:r>
    </w:p>
    <w:p w14:paraId="05641BF2" w14:textId="3D496FE4" w:rsidR="00CB6D50" w:rsidRDefault="00FF245F" w:rsidP="0094240E">
      <w:r>
        <w:t>Furthermore</w:t>
      </w:r>
      <w:r w:rsidR="00EA628C">
        <w:t>, a</w:t>
      </w:r>
      <w:r w:rsidR="0057654B">
        <w:t xml:space="preserve"> type of</w:t>
      </w:r>
      <w:r w:rsidR="00EA628C">
        <w:t xml:space="preserve"> green path routing </w:t>
      </w:r>
      <w:r w:rsidR="002862E2">
        <w:t>method</w:t>
      </w:r>
      <w:r w:rsidR="00EA628C">
        <w:t xml:space="preserve"> </w:t>
      </w:r>
      <w:r w:rsidR="00D838D6">
        <w:t>for</w:t>
      </w:r>
      <w:r w:rsidR="00420FE7">
        <w:t xml:space="preserve"> finding</w:t>
      </w:r>
      <w:r w:rsidR="00D838D6">
        <w:t xml:space="preserve"> 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work</w:t>
      </w:r>
      <w:r w:rsidR="00862417">
        <w:t>f</w:t>
      </w:r>
      <w:r w:rsidR="007F307A">
        <w:t>low</w:t>
      </w:r>
      <w:r w:rsidR="003D690E">
        <w:t xml:space="preserve"> and structure of </w:t>
      </w:r>
      <w:r w:rsidR="00862417">
        <w:t>the green path modeling</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7F307A">
        <w:t xml:space="preserve">Figure </w:t>
      </w:r>
      <w:r w:rsidR="007F307A">
        <w:rPr>
          <w:noProof/>
        </w:rPr>
        <w:t>2</w:t>
      </w:r>
      <w:r w:rsidR="007F307A">
        <w:fldChar w:fldCharType="end"/>
      </w:r>
      <w:r w:rsidR="007F307A">
        <w:t>.</w:t>
      </w:r>
      <w:r w:rsidR="00862417">
        <w:t xml:space="preserve"> It is yet to be decided </w:t>
      </w:r>
      <w:r w:rsidR="006B683E">
        <w:t>what</w:t>
      </w:r>
      <w:r w:rsidR="001B00B3">
        <w:t xml:space="preserve"> </w:t>
      </w:r>
      <w:r w:rsidR="008A32BB">
        <w:t>(</w:t>
      </w:r>
      <w:r w:rsidR="006B683E">
        <w:t>if any</w:t>
      </w:r>
      <w:r w:rsidR="008A32BB">
        <w:t xml:space="preserve">) </w:t>
      </w:r>
      <w:r w:rsidR="006B683E">
        <w:t xml:space="preserve">will be the role of the </w:t>
      </w:r>
      <w:r w:rsidR="001B00B3">
        <w:t xml:space="preserve">green path routing </w:t>
      </w:r>
      <w:r w:rsidR="008D3D64">
        <w:t>method</w:t>
      </w:r>
      <w:r w:rsidR="001B00B3">
        <w:t xml:space="preserve"> in the</w:t>
      </w:r>
      <w:r w:rsidR="007246DA">
        <w:t xml:space="preserve"> </w:t>
      </w:r>
      <w:r w:rsidR="001B00B3">
        <w:t xml:space="preserve">study. At least two potential applications </w:t>
      </w:r>
      <w:r w:rsidR="00596282">
        <w:t xml:space="preserve">for it </w:t>
      </w:r>
      <w:r w:rsidR="001B00B3">
        <w:t>exist</w:t>
      </w:r>
      <w:r w:rsidR="00596282">
        <w:t xml:space="preserve"> within the context</w:t>
      </w:r>
      <w:r w:rsidR="008D7CA7">
        <w:t xml:space="preserve"> (and the case study)</w:t>
      </w:r>
      <w:r w:rsidR="001B00B3">
        <w:t>:</w:t>
      </w:r>
    </w:p>
    <w:p w14:paraId="38489128" w14:textId="7EB440F0" w:rsidR="00FE5E18" w:rsidRDefault="00FE5E18" w:rsidP="00FE5E18">
      <w:pPr>
        <w:pStyle w:val="ListParagraph"/>
        <w:numPr>
          <w:ilvl w:val="0"/>
          <w:numId w:val="13"/>
        </w:numPr>
      </w:pPr>
      <w:r>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w:t>
      </w:r>
      <w:r w:rsidR="00ED6F4D">
        <w:t>s</w:t>
      </w:r>
      <w:r w:rsidR="009745DF">
        <w:t xml:space="preserve"> to be </w:t>
      </w:r>
      <w:r w:rsidR="00CD61DB">
        <w:t>considered</w:t>
      </w:r>
      <w:r w:rsidR="009745DF">
        <w:t>.</w:t>
      </w:r>
      <w:r w:rsidR="008A775D">
        <w:t xml:space="preserve"> </w:t>
      </w:r>
    </w:p>
    <w:p w14:paraId="150F50F8" w14:textId="49B44E7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itineraries</w:t>
      </w:r>
      <w:r w:rsidR="00C14043">
        <w:t xml:space="preserve"> of less noise exposure</w:t>
      </w:r>
      <w:r w:rsidR="000B651E">
        <w:t>.</w:t>
      </w:r>
      <w:r w:rsidR="005722D6">
        <w:t xml:space="preserve"> </w:t>
      </w:r>
      <w:r w:rsidR="00DF76BF">
        <w:t>The application would show user several optional walking routes with different lengths and different exposures to traffic noise</w:t>
      </w:r>
      <w:r w:rsidR="00B1594A">
        <w:t xml:space="preserve"> to choose from</w:t>
      </w:r>
      <w:r w:rsidR="00DF76BF">
        <w:t>.</w:t>
      </w:r>
    </w:p>
    <w:p w14:paraId="14248156" w14:textId="3DD6738C" w:rsidR="009745DF" w:rsidRDefault="000031A8" w:rsidP="000031A8">
      <w:r>
        <w:lastRenderedPageBreak/>
        <w:t>However, a critical challenge is posed to green path routing by highly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3A2CAD">
        <w:t xml:space="preserve">Figure </w:t>
      </w:r>
      <w:r w:rsidR="003A2CAD">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3F7AFA">
        <w:t xml:space="preserve">. </w:t>
      </w:r>
      <w:r w:rsidR="006064C0">
        <w:t>Here</w:t>
      </w:r>
      <w:r w:rsidR="00480D74">
        <w:t xml:space="preserve">, an important question is: can </w:t>
      </w:r>
      <w:r w:rsidR="00912849">
        <w:t xml:space="preserve">the </w:t>
      </w:r>
      <w:r w:rsidR="00480D74">
        <w:t>personal noise tolerance be compressed into one constant, or should it be defined separately for different noise level</w:t>
      </w:r>
      <w:r w:rsidR="00912849">
        <w:t xml:space="preserve"> ranges</w:t>
      </w:r>
      <w:r w:rsidR="00480D74">
        <w:t xml:space="preserve">? </w:t>
      </w:r>
      <w:r w:rsidR="009B7CE2">
        <w:t xml:space="preserve">Nevertheless, the sensitivity of the green path routing to noise tolerance </w:t>
      </w:r>
      <w:r w:rsidR="00912849">
        <w:t>could</w:t>
      </w:r>
      <w:r w:rsidR="009B7CE2">
        <w:t xml:space="preserve"> be quantified</w:t>
      </w:r>
      <w:r w:rsidR="00115C91">
        <w:t xml:space="preserve"> to some extent</w:t>
      </w:r>
      <w:r w:rsidR="009B7CE2">
        <w:t xml:space="preserve"> with systematically altering</w:t>
      </w:r>
      <w:r w:rsidR="008F2A18">
        <w:t xml:space="preserve"> the</w:t>
      </w:r>
      <w:r w:rsidR="009B7CE2">
        <w:t xml:space="preserve"> </w:t>
      </w:r>
      <w:r w:rsidR="00386CD7">
        <w:t>PNT 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drawing>
          <wp:inline distT="0" distB="0" distL="0" distR="0" wp14:anchorId="23C4D859" wp14:editId="1BB56188">
            <wp:extent cx="3980680" cy="5101770"/>
            <wp:effectExtent l="12700" t="12700" r="762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9">
                      <a:extLst>
                        <a:ext uri="{28A0092B-C50C-407E-A947-70E740481C1C}">
                          <a14:useLocalDpi xmlns:a14="http://schemas.microsoft.com/office/drawing/2010/main" val="0"/>
                        </a:ext>
                      </a:extLst>
                    </a:blip>
                    <a:stretch>
                      <a:fillRect/>
                    </a:stretch>
                  </pic:blipFill>
                  <pic:spPr>
                    <a:xfrm>
                      <a:off x="0" y="0"/>
                      <a:ext cx="3980680" cy="5101770"/>
                    </a:xfrm>
                    <a:prstGeom prst="rect">
                      <a:avLst/>
                    </a:prstGeom>
                    <a:ln>
                      <a:solidFill>
                        <a:schemeClr val="tx1"/>
                      </a:solidFill>
                    </a:ln>
                  </pic:spPr>
                </pic:pic>
              </a:graphicData>
            </a:graphic>
          </wp:inline>
        </w:drawing>
      </w:r>
    </w:p>
    <w:p w14:paraId="12C38D4F" w14:textId="4700A002" w:rsidR="00133EC9" w:rsidRPr="00133EC9" w:rsidRDefault="00EC56BB" w:rsidP="00DD7665">
      <w:pPr>
        <w:pStyle w:val="Caption"/>
      </w:pPr>
      <w:bookmarkStart w:id="3" w:name="_Ref1483968"/>
      <w:bookmarkStart w:id="4" w:name="_Toc148910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3"/>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"green" </w:t>
      </w:r>
      <w:r w:rsidRPr="00335D9E">
        <w:t>path</w:t>
      </w:r>
      <w:r>
        <w:t xml:space="preserve"> analysis.</w:t>
      </w:r>
      <w:bookmarkEnd w:id="4"/>
    </w:p>
    <w:p w14:paraId="505A6BFA" w14:textId="15CE8E81" w:rsidR="00510092" w:rsidRPr="00510092" w:rsidRDefault="00510092" w:rsidP="0094240E">
      <w:pPr>
        <w:rPr>
          <w:b/>
        </w:rPr>
      </w:pPr>
      <w:r w:rsidRPr="00510092">
        <w:rPr>
          <w:b/>
        </w:rPr>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lastRenderedPageBreak/>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6EA4488A" w14:textId="12C442DC" w:rsidR="00CC579D" w:rsidRPr="00510092" w:rsidRDefault="00CC579D" w:rsidP="00CC579D">
      <w:pPr>
        <w:spacing w:before="360"/>
        <w:rPr>
          <w:b/>
        </w:rPr>
      </w:pPr>
      <w:r>
        <w:rPr>
          <w:b/>
        </w:rPr>
        <w:t>References</w:t>
      </w:r>
    </w:p>
    <w:p w14:paraId="05CFD7D0" w14:textId="77777777" w:rsidR="004167FE" w:rsidRPr="00560BA4" w:rsidRDefault="004167FE" w:rsidP="00560BA4">
      <w:pPr>
        <w:pStyle w:val="Bibliography"/>
      </w:pPr>
      <w:r w:rsidRPr="00560BA4">
        <w:fldChar w:fldCharType="begin"/>
      </w:r>
      <w:r w:rsidRPr="00560BA4">
        <w:instrText xml:space="preserve"> ADDIN ZOTERO_BIBL {"uncited":[],"omitted":[],"custom":[]} CSL_BIBLIOGRAPHY </w:instrText>
      </w:r>
      <w:r w:rsidRPr="00560BA4">
        <w:fldChar w:fldCharType="separate"/>
      </w:r>
      <w:r w:rsidRPr="00560BA4">
        <w:t>Apparicio, P., Carrier, M., Gelb, J., Séguin, A.-M., &amp; Kingham, S. (2016). Cyclists’ exposure to air pollution and road traffic noise in central city neighbourhoods of Montreal. Journal of Transport Geography, 57, 63–69.</w:t>
      </w:r>
    </w:p>
    <w:p w14:paraId="1196F5FF" w14:textId="77777777" w:rsidR="004167FE" w:rsidRPr="00560BA4" w:rsidRDefault="004167FE" w:rsidP="00560BA4">
      <w:pPr>
        <w:pStyle w:val="Bibliography"/>
      </w:pPr>
      <w:r w:rsidRPr="00560BA4">
        <w:t>Babisch, W., Beule, B., Schust, M., Kersten, N., &amp; Ising, H. (2005). Traffic noise and risk of myocardial infarction. Epidemiology, 33–40.</w:t>
      </w:r>
    </w:p>
    <w:p w14:paraId="6767EA49" w14:textId="77777777" w:rsidR="004167FE" w:rsidRPr="00560BA4" w:rsidRDefault="004167FE" w:rsidP="00560BA4">
      <w:pPr>
        <w:pStyle w:val="Bibliography"/>
      </w:pPr>
      <w:r w:rsidRPr="00560BA4">
        <w:t>Cole-Hunter, T., Morawska, L., Stewart, I., Jayaratne, R., &amp; Solomon, C. (2012). Inhaled particle counts on bicycle commute routes of low and high proximity to motorised traffic. Atmospheric Environment, 61, 197–203. https://doi.org/10.1016/j.atmosenv.2012.06.041</w:t>
      </w:r>
    </w:p>
    <w:p w14:paraId="1893EAA2" w14:textId="77777777" w:rsidR="004167FE" w:rsidRPr="00560BA4" w:rsidRDefault="004167FE" w:rsidP="00560BA4">
      <w:pPr>
        <w:pStyle w:val="Bibliography"/>
      </w:pPr>
      <w:r w:rsidRPr="00560BA4">
        <w:t>Ising, H., Dienel, D., Günther, T., &amp; Markert, B. (1980). Health effects of traffic noise. International Archives of Occupational and Environmental Health, 47(2), 179–190.</w:t>
      </w:r>
    </w:p>
    <w:p w14:paraId="7D9D02D8" w14:textId="77777777" w:rsidR="004167FE" w:rsidRPr="00560BA4" w:rsidRDefault="004167FE" w:rsidP="00560BA4">
      <w:pPr>
        <w:pStyle w:val="Bibliography"/>
      </w:pPr>
      <w:r w:rsidRPr="00560BA4">
        <w:t>Jäppinen, S., Toivonen, T., &amp; Salonen, M. (2013). Modelling the potential effect of shared bicycles on public transport travel times in Greater Helsinki: An open data approach. Applied Geography, 43, 13–24. https://doi.org/10.1016/j.apgeog.2013.05.010</w:t>
      </w:r>
    </w:p>
    <w:p w14:paraId="0B8308F1" w14:textId="77777777" w:rsidR="004167FE" w:rsidRPr="00560BA4" w:rsidRDefault="004167FE" w:rsidP="00560BA4">
      <w:pPr>
        <w:pStyle w:val="Bibliography"/>
      </w:pPr>
      <w:r w:rsidRPr="00560BA4">
        <w:t>Lwin, K. K., &amp; Murayama, Y. (2011). Modelling of urban green space walkability: Eco-friendly walk score calculator. Computers, Environment and Urban Systems, 35(5), 408–420. https://doi.org/10.1016/j.compenvurbsys.2011.05.002</w:t>
      </w:r>
    </w:p>
    <w:p w14:paraId="3CFAAB64" w14:textId="77777777" w:rsidR="004167FE" w:rsidRPr="00560BA4" w:rsidRDefault="004167FE" w:rsidP="00560BA4">
      <w:pPr>
        <w:pStyle w:val="Bibliography"/>
      </w:pPr>
      <w:r w:rsidRPr="00460A05">
        <w:rPr>
          <w:lang w:val="fi-FI"/>
        </w:rPr>
        <w:t xml:space="preserve">Lwin, K. K., &amp; Murayama, Y. (2013). </w:t>
      </w:r>
      <w:r w:rsidRPr="00560BA4">
        <w:t>Smart eco-path finder for mobile GIS users. URISA Journal, 25(2), 5–14.</w:t>
      </w:r>
    </w:p>
    <w:p w14:paraId="778DEAC0" w14:textId="77777777" w:rsidR="004167FE" w:rsidRPr="00560BA4" w:rsidRDefault="004167FE" w:rsidP="00560BA4">
      <w:pPr>
        <w:pStyle w:val="Bibliography"/>
      </w:pPr>
      <w:r w:rsidRPr="00560BA4">
        <w:t>Maghelal, P. K., &amp; Capp, C. J. (2011). Walkability: A Review of Existing Pedestrian Indices. Journal of the Urban &amp; Regional Information Systems Association, 23(2).</w:t>
      </w:r>
    </w:p>
    <w:p w14:paraId="1A73B646" w14:textId="77777777" w:rsidR="004167FE" w:rsidRPr="00560BA4" w:rsidRDefault="004167FE" w:rsidP="00560BA4">
      <w:pPr>
        <w:pStyle w:val="Bibliography"/>
      </w:pPr>
      <w:r w:rsidRPr="00560BA4">
        <w:t>Pucher, J., &amp; Buehler, R. (2010). Walking and cycling for healthy cities. Built Environment, 36(4), 391–414.</w:t>
      </w:r>
    </w:p>
    <w:p w14:paraId="64244BE8" w14:textId="77777777" w:rsidR="004167FE" w:rsidRPr="00560BA4" w:rsidRDefault="004167FE" w:rsidP="00560BA4">
      <w:pPr>
        <w:pStyle w:val="Bibliography"/>
      </w:pPr>
      <w:r w:rsidRPr="00560BA4">
        <w:t>Ribeiro, P., &amp; Mendes, J. F. (2011). Route planning for soft modes of transport: healthy routes. WIT Transactions on The Built Environment, 116, 677–688.</w:t>
      </w:r>
    </w:p>
    <w:p w14:paraId="5F80F120" w14:textId="77777777" w:rsidR="004167FE" w:rsidRPr="00560BA4" w:rsidRDefault="004167FE" w:rsidP="00560BA4">
      <w:pPr>
        <w:pStyle w:val="Bibliography"/>
      </w:pPr>
      <w:r w:rsidRPr="00560BA4">
        <w:t>Sheng, N., &amp; Tang, U. W. (2011). Spatial analysis of urban form and pedestrian exposure to traffic noise. International Journal of Environmental Research and Public Health, 8(6), 1977–1990.</w:t>
      </w:r>
    </w:p>
    <w:p w14:paraId="70AF3D67" w14:textId="77777777" w:rsidR="004167FE" w:rsidRPr="00560BA4" w:rsidRDefault="004167FE" w:rsidP="00560BA4">
      <w:pPr>
        <w:pStyle w:val="Bibliography"/>
      </w:pPr>
      <w:r w:rsidRPr="00560BA4">
        <w:t>Tainio, M., de Nazelle, A. J., Götschi, T., Kahlmeier, S., Rojas-Rueda, D., Nieuwenhuijsen, M. J., … Woodcock, J. (2016). Can air pollution negate the health benefits of cycling and walking? Preventive Medicine, 87, 233–236. https://doi.org/10.1016/j.ypmed.2016.02.002</w:t>
      </w:r>
    </w:p>
    <w:p w14:paraId="0DD37E06" w14:textId="77777777" w:rsidR="004167FE" w:rsidRPr="00560BA4" w:rsidRDefault="004167FE" w:rsidP="00560BA4">
      <w:pPr>
        <w:pStyle w:val="Bibliography"/>
      </w:pPr>
      <w:r w:rsidRPr="00560BA4">
        <w:t>Whyatt, J. D., Pooley, C., Coulton, P., Moser, M., Bamford, W., &amp; Davies, G. (2007). Estimating personal exposure to air pollution on the journey to and from school using GPS, GIS and mobile phone technology. In 11th International Conference on Harmonisation within Atmospheric Dispersion Modelling for Regulatory Purposes (Vol. 1, pp. 2–5).</w:t>
      </w:r>
    </w:p>
    <w:p w14:paraId="61968952" w14:textId="439B1C4A" w:rsidR="00CC579D" w:rsidRPr="0094240E" w:rsidRDefault="004167FE" w:rsidP="00560BA4">
      <w:pPr>
        <w:pStyle w:val="Bibliography"/>
      </w:pPr>
      <w:r w:rsidRPr="00560BA4">
        <w:lastRenderedPageBreak/>
        <w:fldChar w:fldCharType="end"/>
      </w:r>
    </w:p>
    <w:sectPr w:rsidR="00CC579D" w:rsidRPr="0094240E" w:rsidSect="00BD769E">
      <w:footerReference w:type="even" r:id="rId10"/>
      <w:footerReference w:type="default" r:id="rId11"/>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C7DA" w14:textId="77777777" w:rsidR="005E4DE8" w:rsidRDefault="005E4DE8" w:rsidP="008D0A15">
      <w:pPr>
        <w:spacing w:after="0" w:line="240" w:lineRule="auto"/>
      </w:pPr>
      <w:r>
        <w:separator/>
      </w:r>
    </w:p>
  </w:endnote>
  <w:endnote w:type="continuationSeparator" w:id="0">
    <w:p w14:paraId="787F9DEA" w14:textId="77777777" w:rsidR="005E4DE8" w:rsidRDefault="005E4DE8"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C9428" w14:textId="77777777" w:rsidR="005E4DE8" w:rsidRDefault="005E4DE8" w:rsidP="008D0A15">
      <w:pPr>
        <w:spacing w:after="0" w:line="240" w:lineRule="auto"/>
      </w:pPr>
      <w:r>
        <w:separator/>
      </w:r>
    </w:p>
  </w:footnote>
  <w:footnote w:type="continuationSeparator" w:id="0">
    <w:p w14:paraId="3BD44921" w14:textId="77777777" w:rsidR="005E4DE8" w:rsidRDefault="005E4DE8"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02D18"/>
    <w:multiLevelType w:val="hybridMultilevel"/>
    <w:tmpl w:val="E2FEBB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2970"/>
    <w:rsid w:val="000031A8"/>
    <w:rsid w:val="0000348E"/>
    <w:rsid w:val="000076C8"/>
    <w:rsid w:val="00010615"/>
    <w:rsid w:val="00012F4B"/>
    <w:rsid w:val="0001368B"/>
    <w:rsid w:val="00013703"/>
    <w:rsid w:val="00014199"/>
    <w:rsid w:val="00016C10"/>
    <w:rsid w:val="00021175"/>
    <w:rsid w:val="000211F9"/>
    <w:rsid w:val="000214B8"/>
    <w:rsid w:val="00021E93"/>
    <w:rsid w:val="0002261A"/>
    <w:rsid w:val="00024E43"/>
    <w:rsid w:val="000270EA"/>
    <w:rsid w:val="00027F57"/>
    <w:rsid w:val="00030143"/>
    <w:rsid w:val="00030DE6"/>
    <w:rsid w:val="00030F47"/>
    <w:rsid w:val="00031495"/>
    <w:rsid w:val="000326EB"/>
    <w:rsid w:val="0003292B"/>
    <w:rsid w:val="0003305E"/>
    <w:rsid w:val="000333CB"/>
    <w:rsid w:val="0003447E"/>
    <w:rsid w:val="0003613C"/>
    <w:rsid w:val="00036716"/>
    <w:rsid w:val="0003782F"/>
    <w:rsid w:val="0004286D"/>
    <w:rsid w:val="0004375B"/>
    <w:rsid w:val="00044678"/>
    <w:rsid w:val="00045C6E"/>
    <w:rsid w:val="000507C5"/>
    <w:rsid w:val="0005110D"/>
    <w:rsid w:val="00051CB0"/>
    <w:rsid w:val="000520E0"/>
    <w:rsid w:val="000525C3"/>
    <w:rsid w:val="000572D0"/>
    <w:rsid w:val="000577D4"/>
    <w:rsid w:val="000608D1"/>
    <w:rsid w:val="00063040"/>
    <w:rsid w:val="00063633"/>
    <w:rsid w:val="000657B4"/>
    <w:rsid w:val="000663C0"/>
    <w:rsid w:val="00067735"/>
    <w:rsid w:val="000700D3"/>
    <w:rsid w:val="000729A1"/>
    <w:rsid w:val="00073523"/>
    <w:rsid w:val="00073B3F"/>
    <w:rsid w:val="000759CF"/>
    <w:rsid w:val="000762EF"/>
    <w:rsid w:val="00077346"/>
    <w:rsid w:val="00080D91"/>
    <w:rsid w:val="00080F21"/>
    <w:rsid w:val="000820C8"/>
    <w:rsid w:val="00082773"/>
    <w:rsid w:val="00083883"/>
    <w:rsid w:val="00083AC6"/>
    <w:rsid w:val="0008562B"/>
    <w:rsid w:val="00085A27"/>
    <w:rsid w:val="00086313"/>
    <w:rsid w:val="000865F5"/>
    <w:rsid w:val="00086F0B"/>
    <w:rsid w:val="00086F5A"/>
    <w:rsid w:val="000872C4"/>
    <w:rsid w:val="000901C9"/>
    <w:rsid w:val="00091E1A"/>
    <w:rsid w:val="000920E0"/>
    <w:rsid w:val="00094AA3"/>
    <w:rsid w:val="00094EAA"/>
    <w:rsid w:val="000952FE"/>
    <w:rsid w:val="000A368B"/>
    <w:rsid w:val="000A3995"/>
    <w:rsid w:val="000A3EA1"/>
    <w:rsid w:val="000A4526"/>
    <w:rsid w:val="000A56B3"/>
    <w:rsid w:val="000A617A"/>
    <w:rsid w:val="000A6797"/>
    <w:rsid w:val="000A6C59"/>
    <w:rsid w:val="000A71A5"/>
    <w:rsid w:val="000B138A"/>
    <w:rsid w:val="000B14F5"/>
    <w:rsid w:val="000B436F"/>
    <w:rsid w:val="000B4729"/>
    <w:rsid w:val="000B49C0"/>
    <w:rsid w:val="000B5BD3"/>
    <w:rsid w:val="000B651E"/>
    <w:rsid w:val="000B7C3E"/>
    <w:rsid w:val="000C0D50"/>
    <w:rsid w:val="000C1744"/>
    <w:rsid w:val="000C1946"/>
    <w:rsid w:val="000C3EB3"/>
    <w:rsid w:val="000C4CB2"/>
    <w:rsid w:val="000C516E"/>
    <w:rsid w:val="000C597B"/>
    <w:rsid w:val="000C6AF7"/>
    <w:rsid w:val="000C7B9C"/>
    <w:rsid w:val="000D0F80"/>
    <w:rsid w:val="000D1B31"/>
    <w:rsid w:val="000D5F23"/>
    <w:rsid w:val="000D6B02"/>
    <w:rsid w:val="000D6E6D"/>
    <w:rsid w:val="000D7A86"/>
    <w:rsid w:val="000D7FC6"/>
    <w:rsid w:val="000E2B4C"/>
    <w:rsid w:val="000E320A"/>
    <w:rsid w:val="000E521F"/>
    <w:rsid w:val="000E5930"/>
    <w:rsid w:val="000E6F8C"/>
    <w:rsid w:val="000F0DC0"/>
    <w:rsid w:val="000F192D"/>
    <w:rsid w:val="000F4DA1"/>
    <w:rsid w:val="000F5EE6"/>
    <w:rsid w:val="000F7872"/>
    <w:rsid w:val="00101C7D"/>
    <w:rsid w:val="0010360B"/>
    <w:rsid w:val="001048A8"/>
    <w:rsid w:val="00105420"/>
    <w:rsid w:val="00105AFE"/>
    <w:rsid w:val="00106066"/>
    <w:rsid w:val="00107AAB"/>
    <w:rsid w:val="00111A11"/>
    <w:rsid w:val="00112685"/>
    <w:rsid w:val="0011351E"/>
    <w:rsid w:val="00114128"/>
    <w:rsid w:val="0011569E"/>
    <w:rsid w:val="0011574A"/>
    <w:rsid w:val="00115C91"/>
    <w:rsid w:val="001207E8"/>
    <w:rsid w:val="00122A0A"/>
    <w:rsid w:val="00123330"/>
    <w:rsid w:val="00123A0D"/>
    <w:rsid w:val="001244C0"/>
    <w:rsid w:val="001247E6"/>
    <w:rsid w:val="001249EB"/>
    <w:rsid w:val="00124E39"/>
    <w:rsid w:val="001306D4"/>
    <w:rsid w:val="00130F6E"/>
    <w:rsid w:val="00132B98"/>
    <w:rsid w:val="00133683"/>
    <w:rsid w:val="00133A8C"/>
    <w:rsid w:val="00133EC9"/>
    <w:rsid w:val="00134E0B"/>
    <w:rsid w:val="00135317"/>
    <w:rsid w:val="00136E98"/>
    <w:rsid w:val="00136F02"/>
    <w:rsid w:val="00137327"/>
    <w:rsid w:val="00137FF0"/>
    <w:rsid w:val="00140BB6"/>
    <w:rsid w:val="00141CF8"/>
    <w:rsid w:val="00146462"/>
    <w:rsid w:val="00146528"/>
    <w:rsid w:val="00147307"/>
    <w:rsid w:val="0014764F"/>
    <w:rsid w:val="00150337"/>
    <w:rsid w:val="00151B9A"/>
    <w:rsid w:val="00151DD2"/>
    <w:rsid w:val="00152DF9"/>
    <w:rsid w:val="0015621F"/>
    <w:rsid w:val="00156F37"/>
    <w:rsid w:val="001611CA"/>
    <w:rsid w:val="00161572"/>
    <w:rsid w:val="001620CC"/>
    <w:rsid w:val="00162334"/>
    <w:rsid w:val="001633B3"/>
    <w:rsid w:val="00163977"/>
    <w:rsid w:val="00163A94"/>
    <w:rsid w:val="001642F2"/>
    <w:rsid w:val="00167F4E"/>
    <w:rsid w:val="00170637"/>
    <w:rsid w:val="001719B5"/>
    <w:rsid w:val="00171FBF"/>
    <w:rsid w:val="00172BB2"/>
    <w:rsid w:val="0017350D"/>
    <w:rsid w:val="0017440D"/>
    <w:rsid w:val="00176872"/>
    <w:rsid w:val="00176AFA"/>
    <w:rsid w:val="00181399"/>
    <w:rsid w:val="001833FA"/>
    <w:rsid w:val="00184403"/>
    <w:rsid w:val="0018467F"/>
    <w:rsid w:val="00184766"/>
    <w:rsid w:val="00186ABC"/>
    <w:rsid w:val="00187A8C"/>
    <w:rsid w:val="00187D5C"/>
    <w:rsid w:val="0019109B"/>
    <w:rsid w:val="0019183C"/>
    <w:rsid w:val="00191A66"/>
    <w:rsid w:val="00191CA1"/>
    <w:rsid w:val="00192CA9"/>
    <w:rsid w:val="001973C6"/>
    <w:rsid w:val="001973FB"/>
    <w:rsid w:val="001A0843"/>
    <w:rsid w:val="001A27F0"/>
    <w:rsid w:val="001A317F"/>
    <w:rsid w:val="001A347A"/>
    <w:rsid w:val="001A4F96"/>
    <w:rsid w:val="001A7A05"/>
    <w:rsid w:val="001B00B3"/>
    <w:rsid w:val="001B09A8"/>
    <w:rsid w:val="001B0AEF"/>
    <w:rsid w:val="001B0D35"/>
    <w:rsid w:val="001B0E5F"/>
    <w:rsid w:val="001B225F"/>
    <w:rsid w:val="001B28CF"/>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D11BB"/>
    <w:rsid w:val="001D1463"/>
    <w:rsid w:val="001D1A74"/>
    <w:rsid w:val="001D3D3E"/>
    <w:rsid w:val="001D3F9B"/>
    <w:rsid w:val="001E04B2"/>
    <w:rsid w:val="001E21C1"/>
    <w:rsid w:val="001E249A"/>
    <w:rsid w:val="001E71AA"/>
    <w:rsid w:val="001E7AE3"/>
    <w:rsid w:val="001E7C22"/>
    <w:rsid w:val="001F045D"/>
    <w:rsid w:val="001F0837"/>
    <w:rsid w:val="001F0900"/>
    <w:rsid w:val="001F4E00"/>
    <w:rsid w:val="001F5319"/>
    <w:rsid w:val="001F540F"/>
    <w:rsid w:val="001F5833"/>
    <w:rsid w:val="001F5A73"/>
    <w:rsid w:val="001F5E3D"/>
    <w:rsid w:val="001F6320"/>
    <w:rsid w:val="001F78F1"/>
    <w:rsid w:val="00200C09"/>
    <w:rsid w:val="0020370D"/>
    <w:rsid w:val="002038AD"/>
    <w:rsid w:val="00205187"/>
    <w:rsid w:val="0020529A"/>
    <w:rsid w:val="00205809"/>
    <w:rsid w:val="00205CAA"/>
    <w:rsid w:val="002062B7"/>
    <w:rsid w:val="00211657"/>
    <w:rsid w:val="00211FBF"/>
    <w:rsid w:val="002137C3"/>
    <w:rsid w:val="002165BB"/>
    <w:rsid w:val="00217325"/>
    <w:rsid w:val="00217B20"/>
    <w:rsid w:val="00217BE9"/>
    <w:rsid w:val="0022009E"/>
    <w:rsid w:val="002212E8"/>
    <w:rsid w:val="00221959"/>
    <w:rsid w:val="00222164"/>
    <w:rsid w:val="002236D7"/>
    <w:rsid w:val="00223885"/>
    <w:rsid w:val="00225FF3"/>
    <w:rsid w:val="00227EB3"/>
    <w:rsid w:val="00232734"/>
    <w:rsid w:val="00233094"/>
    <w:rsid w:val="00233B0E"/>
    <w:rsid w:val="00244DE1"/>
    <w:rsid w:val="002459D6"/>
    <w:rsid w:val="002473C5"/>
    <w:rsid w:val="00250DA3"/>
    <w:rsid w:val="00251AB9"/>
    <w:rsid w:val="00252895"/>
    <w:rsid w:val="00252A6C"/>
    <w:rsid w:val="00253B60"/>
    <w:rsid w:val="00253EA9"/>
    <w:rsid w:val="0025401E"/>
    <w:rsid w:val="00254170"/>
    <w:rsid w:val="00254900"/>
    <w:rsid w:val="00254CBF"/>
    <w:rsid w:val="002578BD"/>
    <w:rsid w:val="002603A4"/>
    <w:rsid w:val="00260FF6"/>
    <w:rsid w:val="00261516"/>
    <w:rsid w:val="00262882"/>
    <w:rsid w:val="0026480A"/>
    <w:rsid w:val="00270888"/>
    <w:rsid w:val="00270C6C"/>
    <w:rsid w:val="00271BE6"/>
    <w:rsid w:val="00273011"/>
    <w:rsid w:val="00273226"/>
    <w:rsid w:val="00274126"/>
    <w:rsid w:val="002744CF"/>
    <w:rsid w:val="00276B6E"/>
    <w:rsid w:val="00281F95"/>
    <w:rsid w:val="00283426"/>
    <w:rsid w:val="002845F2"/>
    <w:rsid w:val="00284759"/>
    <w:rsid w:val="002862E2"/>
    <w:rsid w:val="0028707C"/>
    <w:rsid w:val="00287CCA"/>
    <w:rsid w:val="00291405"/>
    <w:rsid w:val="0029296D"/>
    <w:rsid w:val="00294248"/>
    <w:rsid w:val="0029600B"/>
    <w:rsid w:val="00296713"/>
    <w:rsid w:val="0029789B"/>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7F"/>
    <w:rsid w:val="002C4E35"/>
    <w:rsid w:val="002C4EAE"/>
    <w:rsid w:val="002C7CA8"/>
    <w:rsid w:val="002D01FF"/>
    <w:rsid w:val="002D36BF"/>
    <w:rsid w:val="002D37CF"/>
    <w:rsid w:val="002D44C7"/>
    <w:rsid w:val="002D53AD"/>
    <w:rsid w:val="002D72B7"/>
    <w:rsid w:val="002D7B94"/>
    <w:rsid w:val="002E0145"/>
    <w:rsid w:val="002E07A4"/>
    <w:rsid w:val="002E3137"/>
    <w:rsid w:val="002E391A"/>
    <w:rsid w:val="002E4D1B"/>
    <w:rsid w:val="002E5D89"/>
    <w:rsid w:val="002E5FC2"/>
    <w:rsid w:val="002E6260"/>
    <w:rsid w:val="002E7136"/>
    <w:rsid w:val="002E717C"/>
    <w:rsid w:val="002F4A5E"/>
    <w:rsid w:val="002F51F9"/>
    <w:rsid w:val="002F5B48"/>
    <w:rsid w:val="002F61B8"/>
    <w:rsid w:val="002F6828"/>
    <w:rsid w:val="002F6B43"/>
    <w:rsid w:val="002F721D"/>
    <w:rsid w:val="002F7A21"/>
    <w:rsid w:val="002F7FD1"/>
    <w:rsid w:val="00301282"/>
    <w:rsid w:val="0030437C"/>
    <w:rsid w:val="00304EB7"/>
    <w:rsid w:val="00304F8A"/>
    <w:rsid w:val="0030594C"/>
    <w:rsid w:val="00306C0B"/>
    <w:rsid w:val="00307186"/>
    <w:rsid w:val="003100D0"/>
    <w:rsid w:val="00311F42"/>
    <w:rsid w:val="003120C9"/>
    <w:rsid w:val="00313E8E"/>
    <w:rsid w:val="00315D79"/>
    <w:rsid w:val="00317950"/>
    <w:rsid w:val="003210F1"/>
    <w:rsid w:val="00321246"/>
    <w:rsid w:val="00321E1E"/>
    <w:rsid w:val="00322772"/>
    <w:rsid w:val="00323670"/>
    <w:rsid w:val="00324B53"/>
    <w:rsid w:val="00324EBE"/>
    <w:rsid w:val="003275AF"/>
    <w:rsid w:val="0032797C"/>
    <w:rsid w:val="0033096B"/>
    <w:rsid w:val="00331828"/>
    <w:rsid w:val="003326D4"/>
    <w:rsid w:val="00333610"/>
    <w:rsid w:val="00333FDF"/>
    <w:rsid w:val="00334185"/>
    <w:rsid w:val="00335996"/>
    <w:rsid w:val="00335D9E"/>
    <w:rsid w:val="003362BD"/>
    <w:rsid w:val="00340CB4"/>
    <w:rsid w:val="00340E1E"/>
    <w:rsid w:val="003451D7"/>
    <w:rsid w:val="00345777"/>
    <w:rsid w:val="00346E10"/>
    <w:rsid w:val="00346F7A"/>
    <w:rsid w:val="00347AA5"/>
    <w:rsid w:val="00351066"/>
    <w:rsid w:val="003510FB"/>
    <w:rsid w:val="00351DB3"/>
    <w:rsid w:val="003543D5"/>
    <w:rsid w:val="00357BC9"/>
    <w:rsid w:val="00360138"/>
    <w:rsid w:val="0036089A"/>
    <w:rsid w:val="00361F91"/>
    <w:rsid w:val="00362263"/>
    <w:rsid w:val="003623F0"/>
    <w:rsid w:val="0036342E"/>
    <w:rsid w:val="00363476"/>
    <w:rsid w:val="003639CB"/>
    <w:rsid w:val="00364CA8"/>
    <w:rsid w:val="003651B6"/>
    <w:rsid w:val="00367EC3"/>
    <w:rsid w:val="0037012F"/>
    <w:rsid w:val="003702D0"/>
    <w:rsid w:val="00370B6C"/>
    <w:rsid w:val="00370D32"/>
    <w:rsid w:val="0037216A"/>
    <w:rsid w:val="00373A65"/>
    <w:rsid w:val="0037445A"/>
    <w:rsid w:val="00376CD0"/>
    <w:rsid w:val="00376F37"/>
    <w:rsid w:val="003772D9"/>
    <w:rsid w:val="00377809"/>
    <w:rsid w:val="00377D41"/>
    <w:rsid w:val="00380156"/>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5B5B"/>
    <w:rsid w:val="00396B78"/>
    <w:rsid w:val="003973C9"/>
    <w:rsid w:val="003978F6"/>
    <w:rsid w:val="00397E9B"/>
    <w:rsid w:val="003A097D"/>
    <w:rsid w:val="003A20D4"/>
    <w:rsid w:val="003A2CAD"/>
    <w:rsid w:val="003A56F9"/>
    <w:rsid w:val="003A6A80"/>
    <w:rsid w:val="003B049B"/>
    <w:rsid w:val="003B0AC2"/>
    <w:rsid w:val="003B0C17"/>
    <w:rsid w:val="003B1A14"/>
    <w:rsid w:val="003B4712"/>
    <w:rsid w:val="003B6786"/>
    <w:rsid w:val="003B79AF"/>
    <w:rsid w:val="003C0563"/>
    <w:rsid w:val="003C07E5"/>
    <w:rsid w:val="003C1BD8"/>
    <w:rsid w:val="003C3399"/>
    <w:rsid w:val="003C5E1A"/>
    <w:rsid w:val="003C712A"/>
    <w:rsid w:val="003C7FEE"/>
    <w:rsid w:val="003D336A"/>
    <w:rsid w:val="003D45B2"/>
    <w:rsid w:val="003D45EA"/>
    <w:rsid w:val="003D5F9A"/>
    <w:rsid w:val="003D680F"/>
    <w:rsid w:val="003D690E"/>
    <w:rsid w:val="003D7AAC"/>
    <w:rsid w:val="003E03B9"/>
    <w:rsid w:val="003E2C9F"/>
    <w:rsid w:val="003E3C8E"/>
    <w:rsid w:val="003E541D"/>
    <w:rsid w:val="003E5501"/>
    <w:rsid w:val="003F04EB"/>
    <w:rsid w:val="003F0A49"/>
    <w:rsid w:val="003F15E1"/>
    <w:rsid w:val="003F2241"/>
    <w:rsid w:val="003F4725"/>
    <w:rsid w:val="003F4819"/>
    <w:rsid w:val="003F6125"/>
    <w:rsid w:val="003F69E8"/>
    <w:rsid w:val="003F7AFA"/>
    <w:rsid w:val="00400DD9"/>
    <w:rsid w:val="00401112"/>
    <w:rsid w:val="00403242"/>
    <w:rsid w:val="00403E4D"/>
    <w:rsid w:val="004055AE"/>
    <w:rsid w:val="004065C9"/>
    <w:rsid w:val="00414603"/>
    <w:rsid w:val="0041463F"/>
    <w:rsid w:val="00415746"/>
    <w:rsid w:val="004161A7"/>
    <w:rsid w:val="004167FE"/>
    <w:rsid w:val="004168D9"/>
    <w:rsid w:val="0042034D"/>
    <w:rsid w:val="00420FE7"/>
    <w:rsid w:val="004224A8"/>
    <w:rsid w:val="00425F1F"/>
    <w:rsid w:val="004261A6"/>
    <w:rsid w:val="00426615"/>
    <w:rsid w:val="00426FFD"/>
    <w:rsid w:val="0043088B"/>
    <w:rsid w:val="00431576"/>
    <w:rsid w:val="004324BD"/>
    <w:rsid w:val="0043319D"/>
    <w:rsid w:val="004332FB"/>
    <w:rsid w:val="00436448"/>
    <w:rsid w:val="00437311"/>
    <w:rsid w:val="0044348D"/>
    <w:rsid w:val="00446214"/>
    <w:rsid w:val="004501FE"/>
    <w:rsid w:val="004510B5"/>
    <w:rsid w:val="00451D32"/>
    <w:rsid w:val="00452B08"/>
    <w:rsid w:val="00454B11"/>
    <w:rsid w:val="0045658B"/>
    <w:rsid w:val="004567B3"/>
    <w:rsid w:val="0045705B"/>
    <w:rsid w:val="00457E3C"/>
    <w:rsid w:val="004605EB"/>
    <w:rsid w:val="00460749"/>
    <w:rsid w:val="00460A05"/>
    <w:rsid w:val="00460A5D"/>
    <w:rsid w:val="0046211C"/>
    <w:rsid w:val="00462793"/>
    <w:rsid w:val="004635D6"/>
    <w:rsid w:val="0046517E"/>
    <w:rsid w:val="0046681C"/>
    <w:rsid w:val="0047192E"/>
    <w:rsid w:val="004725FF"/>
    <w:rsid w:val="00472FCF"/>
    <w:rsid w:val="00477842"/>
    <w:rsid w:val="00480D74"/>
    <w:rsid w:val="004816DA"/>
    <w:rsid w:val="004828C2"/>
    <w:rsid w:val="004838F1"/>
    <w:rsid w:val="00485FE8"/>
    <w:rsid w:val="00486223"/>
    <w:rsid w:val="00486570"/>
    <w:rsid w:val="00491012"/>
    <w:rsid w:val="00494115"/>
    <w:rsid w:val="00494A08"/>
    <w:rsid w:val="00494B86"/>
    <w:rsid w:val="00495798"/>
    <w:rsid w:val="004A0E1F"/>
    <w:rsid w:val="004A1CFF"/>
    <w:rsid w:val="004A3EF6"/>
    <w:rsid w:val="004A66F8"/>
    <w:rsid w:val="004A727A"/>
    <w:rsid w:val="004B0242"/>
    <w:rsid w:val="004B2DF2"/>
    <w:rsid w:val="004B3C2D"/>
    <w:rsid w:val="004B43CF"/>
    <w:rsid w:val="004B593F"/>
    <w:rsid w:val="004B6235"/>
    <w:rsid w:val="004C0E48"/>
    <w:rsid w:val="004C2267"/>
    <w:rsid w:val="004C2729"/>
    <w:rsid w:val="004C29FB"/>
    <w:rsid w:val="004C327B"/>
    <w:rsid w:val="004C3DF0"/>
    <w:rsid w:val="004C6033"/>
    <w:rsid w:val="004D0642"/>
    <w:rsid w:val="004D2AF6"/>
    <w:rsid w:val="004D3767"/>
    <w:rsid w:val="004D3D8D"/>
    <w:rsid w:val="004D3E52"/>
    <w:rsid w:val="004D6757"/>
    <w:rsid w:val="004D6DEF"/>
    <w:rsid w:val="004D7327"/>
    <w:rsid w:val="004D7B13"/>
    <w:rsid w:val="004E016C"/>
    <w:rsid w:val="004E039E"/>
    <w:rsid w:val="004E3172"/>
    <w:rsid w:val="004E427B"/>
    <w:rsid w:val="004E46DA"/>
    <w:rsid w:val="004E6A4E"/>
    <w:rsid w:val="004E7A1A"/>
    <w:rsid w:val="004E7E65"/>
    <w:rsid w:val="004F097A"/>
    <w:rsid w:val="004F144D"/>
    <w:rsid w:val="004F2BB2"/>
    <w:rsid w:val="004F352F"/>
    <w:rsid w:val="004F36AE"/>
    <w:rsid w:val="004F4982"/>
    <w:rsid w:val="004F50F4"/>
    <w:rsid w:val="00500544"/>
    <w:rsid w:val="00502513"/>
    <w:rsid w:val="00502B17"/>
    <w:rsid w:val="005032D6"/>
    <w:rsid w:val="005037FD"/>
    <w:rsid w:val="00510023"/>
    <w:rsid w:val="00510092"/>
    <w:rsid w:val="0051018A"/>
    <w:rsid w:val="00510A27"/>
    <w:rsid w:val="00510AAD"/>
    <w:rsid w:val="00512DAD"/>
    <w:rsid w:val="005136DD"/>
    <w:rsid w:val="00514564"/>
    <w:rsid w:val="005149E5"/>
    <w:rsid w:val="005150AC"/>
    <w:rsid w:val="005156E2"/>
    <w:rsid w:val="00515C1E"/>
    <w:rsid w:val="00516C8C"/>
    <w:rsid w:val="0052089C"/>
    <w:rsid w:val="00522031"/>
    <w:rsid w:val="00522E6B"/>
    <w:rsid w:val="005269EA"/>
    <w:rsid w:val="00526DAF"/>
    <w:rsid w:val="00526EC1"/>
    <w:rsid w:val="00527C84"/>
    <w:rsid w:val="005302E9"/>
    <w:rsid w:val="0053140D"/>
    <w:rsid w:val="00531B82"/>
    <w:rsid w:val="00533480"/>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703A7"/>
    <w:rsid w:val="005710DA"/>
    <w:rsid w:val="005722D6"/>
    <w:rsid w:val="00572BFC"/>
    <w:rsid w:val="00574768"/>
    <w:rsid w:val="00574D2A"/>
    <w:rsid w:val="0057502B"/>
    <w:rsid w:val="00575328"/>
    <w:rsid w:val="005762AA"/>
    <w:rsid w:val="0057654B"/>
    <w:rsid w:val="00576AC8"/>
    <w:rsid w:val="00582358"/>
    <w:rsid w:val="005839A1"/>
    <w:rsid w:val="00585901"/>
    <w:rsid w:val="00587488"/>
    <w:rsid w:val="00593565"/>
    <w:rsid w:val="00596282"/>
    <w:rsid w:val="005975A7"/>
    <w:rsid w:val="005A04CA"/>
    <w:rsid w:val="005A0950"/>
    <w:rsid w:val="005A18C4"/>
    <w:rsid w:val="005A26EA"/>
    <w:rsid w:val="005A2F59"/>
    <w:rsid w:val="005A5B1F"/>
    <w:rsid w:val="005A6FE6"/>
    <w:rsid w:val="005A75C8"/>
    <w:rsid w:val="005A78A3"/>
    <w:rsid w:val="005B088C"/>
    <w:rsid w:val="005B0961"/>
    <w:rsid w:val="005B13E3"/>
    <w:rsid w:val="005B393D"/>
    <w:rsid w:val="005B51E1"/>
    <w:rsid w:val="005C0DFD"/>
    <w:rsid w:val="005C14DD"/>
    <w:rsid w:val="005C2FEE"/>
    <w:rsid w:val="005C3702"/>
    <w:rsid w:val="005C3D55"/>
    <w:rsid w:val="005D0014"/>
    <w:rsid w:val="005D004F"/>
    <w:rsid w:val="005D06DB"/>
    <w:rsid w:val="005D2518"/>
    <w:rsid w:val="005D269A"/>
    <w:rsid w:val="005D2EB9"/>
    <w:rsid w:val="005D44C5"/>
    <w:rsid w:val="005D5DC9"/>
    <w:rsid w:val="005D7A47"/>
    <w:rsid w:val="005D7E4D"/>
    <w:rsid w:val="005E0008"/>
    <w:rsid w:val="005E0F5C"/>
    <w:rsid w:val="005E1373"/>
    <w:rsid w:val="005E3152"/>
    <w:rsid w:val="005E4033"/>
    <w:rsid w:val="005E4DE8"/>
    <w:rsid w:val="005E7765"/>
    <w:rsid w:val="005F0A64"/>
    <w:rsid w:val="005F107A"/>
    <w:rsid w:val="005F2B36"/>
    <w:rsid w:val="005F2C73"/>
    <w:rsid w:val="005F3503"/>
    <w:rsid w:val="005F5189"/>
    <w:rsid w:val="00602A23"/>
    <w:rsid w:val="00605EA7"/>
    <w:rsid w:val="006064C0"/>
    <w:rsid w:val="0060699E"/>
    <w:rsid w:val="00606F6F"/>
    <w:rsid w:val="00610659"/>
    <w:rsid w:val="00610726"/>
    <w:rsid w:val="006108E7"/>
    <w:rsid w:val="00613781"/>
    <w:rsid w:val="00613BD3"/>
    <w:rsid w:val="006147EB"/>
    <w:rsid w:val="00620AD3"/>
    <w:rsid w:val="0062131F"/>
    <w:rsid w:val="00621357"/>
    <w:rsid w:val="00623912"/>
    <w:rsid w:val="00623A66"/>
    <w:rsid w:val="00624BCA"/>
    <w:rsid w:val="00624DE4"/>
    <w:rsid w:val="0062643F"/>
    <w:rsid w:val="00626F6A"/>
    <w:rsid w:val="00631F61"/>
    <w:rsid w:val="00632A28"/>
    <w:rsid w:val="00632C0B"/>
    <w:rsid w:val="00634E18"/>
    <w:rsid w:val="00635B9D"/>
    <w:rsid w:val="00637938"/>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CB5"/>
    <w:rsid w:val="0066175D"/>
    <w:rsid w:val="006634CD"/>
    <w:rsid w:val="006640EF"/>
    <w:rsid w:val="00664243"/>
    <w:rsid w:val="006645EB"/>
    <w:rsid w:val="006678DC"/>
    <w:rsid w:val="00667B99"/>
    <w:rsid w:val="00670134"/>
    <w:rsid w:val="006708DD"/>
    <w:rsid w:val="00671731"/>
    <w:rsid w:val="00671BC3"/>
    <w:rsid w:val="0067318E"/>
    <w:rsid w:val="00674D51"/>
    <w:rsid w:val="00675D7D"/>
    <w:rsid w:val="00677128"/>
    <w:rsid w:val="00677AE1"/>
    <w:rsid w:val="006806E2"/>
    <w:rsid w:val="0068321E"/>
    <w:rsid w:val="00684D91"/>
    <w:rsid w:val="006857DD"/>
    <w:rsid w:val="00687066"/>
    <w:rsid w:val="00691060"/>
    <w:rsid w:val="00693F48"/>
    <w:rsid w:val="0069524F"/>
    <w:rsid w:val="00697307"/>
    <w:rsid w:val="006A0DB4"/>
    <w:rsid w:val="006A1FA7"/>
    <w:rsid w:val="006A217C"/>
    <w:rsid w:val="006A4272"/>
    <w:rsid w:val="006A472A"/>
    <w:rsid w:val="006A601B"/>
    <w:rsid w:val="006A6F6E"/>
    <w:rsid w:val="006B07FD"/>
    <w:rsid w:val="006B2B39"/>
    <w:rsid w:val="006B38D2"/>
    <w:rsid w:val="006B683E"/>
    <w:rsid w:val="006B760F"/>
    <w:rsid w:val="006B77BB"/>
    <w:rsid w:val="006C0CF1"/>
    <w:rsid w:val="006C3D03"/>
    <w:rsid w:val="006C50E0"/>
    <w:rsid w:val="006C54EF"/>
    <w:rsid w:val="006C57F8"/>
    <w:rsid w:val="006C5A62"/>
    <w:rsid w:val="006C66B3"/>
    <w:rsid w:val="006C6B91"/>
    <w:rsid w:val="006D1482"/>
    <w:rsid w:val="006D24AF"/>
    <w:rsid w:val="006D33E2"/>
    <w:rsid w:val="006D639C"/>
    <w:rsid w:val="006E2CAA"/>
    <w:rsid w:val="006E2F25"/>
    <w:rsid w:val="006E54CC"/>
    <w:rsid w:val="006E5FA4"/>
    <w:rsid w:val="006E7668"/>
    <w:rsid w:val="006F033E"/>
    <w:rsid w:val="006F0F01"/>
    <w:rsid w:val="006F0F57"/>
    <w:rsid w:val="006F2E91"/>
    <w:rsid w:val="006F4042"/>
    <w:rsid w:val="006F4C81"/>
    <w:rsid w:val="006F6E39"/>
    <w:rsid w:val="00700E77"/>
    <w:rsid w:val="00700F11"/>
    <w:rsid w:val="007015CF"/>
    <w:rsid w:val="0070297D"/>
    <w:rsid w:val="00704447"/>
    <w:rsid w:val="00705ED7"/>
    <w:rsid w:val="00707024"/>
    <w:rsid w:val="00707A10"/>
    <w:rsid w:val="007134C7"/>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221D"/>
    <w:rsid w:val="007330D3"/>
    <w:rsid w:val="00734401"/>
    <w:rsid w:val="007353E5"/>
    <w:rsid w:val="007400F8"/>
    <w:rsid w:val="0074033B"/>
    <w:rsid w:val="00741D0F"/>
    <w:rsid w:val="00743EAD"/>
    <w:rsid w:val="00744B5A"/>
    <w:rsid w:val="007459EB"/>
    <w:rsid w:val="00745FBF"/>
    <w:rsid w:val="007466F1"/>
    <w:rsid w:val="00747A6A"/>
    <w:rsid w:val="00751A36"/>
    <w:rsid w:val="00752703"/>
    <w:rsid w:val="00753358"/>
    <w:rsid w:val="007566C8"/>
    <w:rsid w:val="00756DFC"/>
    <w:rsid w:val="00757E95"/>
    <w:rsid w:val="0076092A"/>
    <w:rsid w:val="00761FB9"/>
    <w:rsid w:val="0076340F"/>
    <w:rsid w:val="00764181"/>
    <w:rsid w:val="0076576C"/>
    <w:rsid w:val="00765DF3"/>
    <w:rsid w:val="00765E6B"/>
    <w:rsid w:val="00766E3F"/>
    <w:rsid w:val="007730DE"/>
    <w:rsid w:val="00773799"/>
    <w:rsid w:val="0077399B"/>
    <w:rsid w:val="00775990"/>
    <w:rsid w:val="007769CA"/>
    <w:rsid w:val="00780BC4"/>
    <w:rsid w:val="007818D5"/>
    <w:rsid w:val="00782350"/>
    <w:rsid w:val="007841A5"/>
    <w:rsid w:val="0078454F"/>
    <w:rsid w:val="00784E4C"/>
    <w:rsid w:val="00785B80"/>
    <w:rsid w:val="00790A88"/>
    <w:rsid w:val="007912F3"/>
    <w:rsid w:val="007975C5"/>
    <w:rsid w:val="00797D7C"/>
    <w:rsid w:val="007A05D4"/>
    <w:rsid w:val="007A54FB"/>
    <w:rsid w:val="007A6AAF"/>
    <w:rsid w:val="007B00AA"/>
    <w:rsid w:val="007B0AAD"/>
    <w:rsid w:val="007B0C8F"/>
    <w:rsid w:val="007B158E"/>
    <w:rsid w:val="007B37E8"/>
    <w:rsid w:val="007B3E95"/>
    <w:rsid w:val="007C21A6"/>
    <w:rsid w:val="007C2D63"/>
    <w:rsid w:val="007C31CE"/>
    <w:rsid w:val="007C3BAD"/>
    <w:rsid w:val="007C3DA4"/>
    <w:rsid w:val="007C4BC1"/>
    <w:rsid w:val="007C6AD0"/>
    <w:rsid w:val="007D022A"/>
    <w:rsid w:val="007D09EE"/>
    <w:rsid w:val="007D2455"/>
    <w:rsid w:val="007D28C0"/>
    <w:rsid w:val="007D313B"/>
    <w:rsid w:val="007D3675"/>
    <w:rsid w:val="007D60DF"/>
    <w:rsid w:val="007D69F4"/>
    <w:rsid w:val="007D7362"/>
    <w:rsid w:val="007E2776"/>
    <w:rsid w:val="007E4F20"/>
    <w:rsid w:val="007E5B8F"/>
    <w:rsid w:val="007E5B9D"/>
    <w:rsid w:val="007F0A80"/>
    <w:rsid w:val="007F2529"/>
    <w:rsid w:val="007F270D"/>
    <w:rsid w:val="007F2C33"/>
    <w:rsid w:val="007F307A"/>
    <w:rsid w:val="007F42BA"/>
    <w:rsid w:val="007F45D1"/>
    <w:rsid w:val="007F465B"/>
    <w:rsid w:val="007F4E48"/>
    <w:rsid w:val="008020B3"/>
    <w:rsid w:val="00802E06"/>
    <w:rsid w:val="0080364E"/>
    <w:rsid w:val="00805387"/>
    <w:rsid w:val="008055EA"/>
    <w:rsid w:val="0080583A"/>
    <w:rsid w:val="008067EE"/>
    <w:rsid w:val="008077D1"/>
    <w:rsid w:val="008118C1"/>
    <w:rsid w:val="00812341"/>
    <w:rsid w:val="0081278C"/>
    <w:rsid w:val="00815FF6"/>
    <w:rsid w:val="00816A37"/>
    <w:rsid w:val="00820083"/>
    <w:rsid w:val="00823FBF"/>
    <w:rsid w:val="00824B03"/>
    <w:rsid w:val="00824C83"/>
    <w:rsid w:val="00826045"/>
    <w:rsid w:val="00826150"/>
    <w:rsid w:val="00826357"/>
    <w:rsid w:val="00826A4B"/>
    <w:rsid w:val="00827F39"/>
    <w:rsid w:val="00832715"/>
    <w:rsid w:val="00832D30"/>
    <w:rsid w:val="008331A5"/>
    <w:rsid w:val="00833849"/>
    <w:rsid w:val="00834286"/>
    <w:rsid w:val="008359F2"/>
    <w:rsid w:val="00835AC8"/>
    <w:rsid w:val="008367B4"/>
    <w:rsid w:val="00840DDC"/>
    <w:rsid w:val="00843202"/>
    <w:rsid w:val="00844C4E"/>
    <w:rsid w:val="00844CA4"/>
    <w:rsid w:val="00844E12"/>
    <w:rsid w:val="00845642"/>
    <w:rsid w:val="00845F91"/>
    <w:rsid w:val="00851BB0"/>
    <w:rsid w:val="00852540"/>
    <w:rsid w:val="00852C85"/>
    <w:rsid w:val="0085386E"/>
    <w:rsid w:val="00855939"/>
    <w:rsid w:val="0085602C"/>
    <w:rsid w:val="00856452"/>
    <w:rsid w:val="008578BC"/>
    <w:rsid w:val="00857982"/>
    <w:rsid w:val="00860BE3"/>
    <w:rsid w:val="00862417"/>
    <w:rsid w:val="00863BA6"/>
    <w:rsid w:val="00864BF8"/>
    <w:rsid w:val="00865ED6"/>
    <w:rsid w:val="00870414"/>
    <w:rsid w:val="00873907"/>
    <w:rsid w:val="00875590"/>
    <w:rsid w:val="0087652F"/>
    <w:rsid w:val="008772B9"/>
    <w:rsid w:val="00880FA9"/>
    <w:rsid w:val="0088178C"/>
    <w:rsid w:val="008819D1"/>
    <w:rsid w:val="00882129"/>
    <w:rsid w:val="008832E4"/>
    <w:rsid w:val="00883BEF"/>
    <w:rsid w:val="008845B8"/>
    <w:rsid w:val="008857F5"/>
    <w:rsid w:val="00887103"/>
    <w:rsid w:val="0089070A"/>
    <w:rsid w:val="00891202"/>
    <w:rsid w:val="00891620"/>
    <w:rsid w:val="0089289B"/>
    <w:rsid w:val="008931BD"/>
    <w:rsid w:val="00893281"/>
    <w:rsid w:val="008941E9"/>
    <w:rsid w:val="008947C8"/>
    <w:rsid w:val="00894B14"/>
    <w:rsid w:val="008952CE"/>
    <w:rsid w:val="00895458"/>
    <w:rsid w:val="0089729E"/>
    <w:rsid w:val="008A1275"/>
    <w:rsid w:val="008A1E43"/>
    <w:rsid w:val="008A235E"/>
    <w:rsid w:val="008A277F"/>
    <w:rsid w:val="008A32BB"/>
    <w:rsid w:val="008A55DA"/>
    <w:rsid w:val="008A5F70"/>
    <w:rsid w:val="008A7053"/>
    <w:rsid w:val="008A775D"/>
    <w:rsid w:val="008A7B81"/>
    <w:rsid w:val="008B0EF7"/>
    <w:rsid w:val="008B15FC"/>
    <w:rsid w:val="008B3631"/>
    <w:rsid w:val="008B52E5"/>
    <w:rsid w:val="008B7500"/>
    <w:rsid w:val="008B7E5F"/>
    <w:rsid w:val="008C09D0"/>
    <w:rsid w:val="008C1811"/>
    <w:rsid w:val="008C3013"/>
    <w:rsid w:val="008C480A"/>
    <w:rsid w:val="008C5E01"/>
    <w:rsid w:val="008C6BB8"/>
    <w:rsid w:val="008D0A15"/>
    <w:rsid w:val="008D11D8"/>
    <w:rsid w:val="008D31BE"/>
    <w:rsid w:val="008D3D64"/>
    <w:rsid w:val="008D4FA6"/>
    <w:rsid w:val="008D5BDB"/>
    <w:rsid w:val="008D681D"/>
    <w:rsid w:val="008D6F55"/>
    <w:rsid w:val="008D77A6"/>
    <w:rsid w:val="008D7CA7"/>
    <w:rsid w:val="008E1572"/>
    <w:rsid w:val="008E208D"/>
    <w:rsid w:val="008E27B4"/>
    <w:rsid w:val="008E3739"/>
    <w:rsid w:val="008E3E5B"/>
    <w:rsid w:val="008E5D4D"/>
    <w:rsid w:val="008E626F"/>
    <w:rsid w:val="008E6F5F"/>
    <w:rsid w:val="008F258F"/>
    <w:rsid w:val="008F2A18"/>
    <w:rsid w:val="008F2CF7"/>
    <w:rsid w:val="008F4ECA"/>
    <w:rsid w:val="008F5E5A"/>
    <w:rsid w:val="008F6AE1"/>
    <w:rsid w:val="008F72A6"/>
    <w:rsid w:val="008F792A"/>
    <w:rsid w:val="009044A7"/>
    <w:rsid w:val="00904949"/>
    <w:rsid w:val="00904EEB"/>
    <w:rsid w:val="00906ADD"/>
    <w:rsid w:val="009077B4"/>
    <w:rsid w:val="0091097E"/>
    <w:rsid w:val="009109C0"/>
    <w:rsid w:val="00911FC2"/>
    <w:rsid w:val="0091248C"/>
    <w:rsid w:val="00912849"/>
    <w:rsid w:val="00915891"/>
    <w:rsid w:val="009164E7"/>
    <w:rsid w:val="00917E43"/>
    <w:rsid w:val="009207D0"/>
    <w:rsid w:val="0092268B"/>
    <w:rsid w:val="00923631"/>
    <w:rsid w:val="009236CF"/>
    <w:rsid w:val="00924FD2"/>
    <w:rsid w:val="00925C12"/>
    <w:rsid w:val="00931879"/>
    <w:rsid w:val="00931919"/>
    <w:rsid w:val="00931AA9"/>
    <w:rsid w:val="009324D5"/>
    <w:rsid w:val="009334AB"/>
    <w:rsid w:val="00935DB3"/>
    <w:rsid w:val="009373F3"/>
    <w:rsid w:val="009378FF"/>
    <w:rsid w:val="00940025"/>
    <w:rsid w:val="00940AAC"/>
    <w:rsid w:val="00941A6E"/>
    <w:rsid w:val="00941B5E"/>
    <w:rsid w:val="00941D03"/>
    <w:rsid w:val="0094240E"/>
    <w:rsid w:val="009433F8"/>
    <w:rsid w:val="009455A4"/>
    <w:rsid w:val="00946145"/>
    <w:rsid w:val="009503D7"/>
    <w:rsid w:val="0095346D"/>
    <w:rsid w:val="009541D4"/>
    <w:rsid w:val="0095530D"/>
    <w:rsid w:val="00961A16"/>
    <w:rsid w:val="00961CBB"/>
    <w:rsid w:val="00963D2F"/>
    <w:rsid w:val="009640BF"/>
    <w:rsid w:val="009652B2"/>
    <w:rsid w:val="00965F99"/>
    <w:rsid w:val="009661DC"/>
    <w:rsid w:val="00966F48"/>
    <w:rsid w:val="00970CF4"/>
    <w:rsid w:val="00971DCD"/>
    <w:rsid w:val="00971FC4"/>
    <w:rsid w:val="00972323"/>
    <w:rsid w:val="009726B8"/>
    <w:rsid w:val="00972C50"/>
    <w:rsid w:val="009745DF"/>
    <w:rsid w:val="0097598B"/>
    <w:rsid w:val="00976193"/>
    <w:rsid w:val="00977AC7"/>
    <w:rsid w:val="00980A96"/>
    <w:rsid w:val="009822B1"/>
    <w:rsid w:val="00982442"/>
    <w:rsid w:val="00983ECD"/>
    <w:rsid w:val="00985465"/>
    <w:rsid w:val="00986150"/>
    <w:rsid w:val="00991341"/>
    <w:rsid w:val="009919FD"/>
    <w:rsid w:val="00994FAC"/>
    <w:rsid w:val="00995274"/>
    <w:rsid w:val="009959C2"/>
    <w:rsid w:val="00997800"/>
    <w:rsid w:val="00997E91"/>
    <w:rsid w:val="009A26E6"/>
    <w:rsid w:val="009A4843"/>
    <w:rsid w:val="009A4FCE"/>
    <w:rsid w:val="009A5612"/>
    <w:rsid w:val="009A5A8A"/>
    <w:rsid w:val="009A5ED7"/>
    <w:rsid w:val="009A6613"/>
    <w:rsid w:val="009A74FC"/>
    <w:rsid w:val="009A7A04"/>
    <w:rsid w:val="009A7BFF"/>
    <w:rsid w:val="009B0F38"/>
    <w:rsid w:val="009B25B0"/>
    <w:rsid w:val="009B53D3"/>
    <w:rsid w:val="009B5BA0"/>
    <w:rsid w:val="009B6077"/>
    <w:rsid w:val="009B6D8F"/>
    <w:rsid w:val="009B7CE2"/>
    <w:rsid w:val="009C0435"/>
    <w:rsid w:val="009C1E32"/>
    <w:rsid w:val="009C2227"/>
    <w:rsid w:val="009C2784"/>
    <w:rsid w:val="009C449E"/>
    <w:rsid w:val="009D00B8"/>
    <w:rsid w:val="009D0CD4"/>
    <w:rsid w:val="009D20DA"/>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71E2"/>
    <w:rsid w:val="00A01BA3"/>
    <w:rsid w:val="00A01F3A"/>
    <w:rsid w:val="00A03209"/>
    <w:rsid w:val="00A048FE"/>
    <w:rsid w:val="00A11CDE"/>
    <w:rsid w:val="00A12816"/>
    <w:rsid w:val="00A12974"/>
    <w:rsid w:val="00A12CE4"/>
    <w:rsid w:val="00A12E17"/>
    <w:rsid w:val="00A13767"/>
    <w:rsid w:val="00A13A24"/>
    <w:rsid w:val="00A13F08"/>
    <w:rsid w:val="00A157FC"/>
    <w:rsid w:val="00A21D63"/>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5BAF"/>
    <w:rsid w:val="00A368AA"/>
    <w:rsid w:val="00A36DF6"/>
    <w:rsid w:val="00A40CBD"/>
    <w:rsid w:val="00A4167A"/>
    <w:rsid w:val="00A4561D"/>
    <w:rsid w:val="00A45A73"/>
    <w:rsid w:val="00A46C95"/>
    <w:rsid w:val="00A47A12"/>
    <w:rsid w:val="00A50427"/>
    <w:rsid w:val="00A50CCF"/>
    <w:rsid w:val="00A514A7"/>
    <w:rsid w:val="00A535BE"/>
    <w:rsid w:val="00A53A8A"/>
    <w:rsid w:val="00A53CD8"/>
    <w:rsid w:val="00A55054"/>
    <w:rsid w:val="00A55E55"/>
    <w:rsid w:val="00A60940"/>
    <w:rsid w:val="00A60EE9"/>
    <w:rsid w:val="00A612A5"/>
    <w:rsid w:val="00A626CF"/>
    <w:rsid w:val="00A641A2"/>
    <w:rsid w:val="00A64922"/>
    <w:rsid w:val="00A65A30"/>
    <w:rsid w:val="00A65CC8"/>
    <w:rsid w:val="00A66157"/>
    <w:rsid w:val="00A66828"/>
    <w:rsid w:val="00A66C67"/>
    <w:rsid w:val="00A66E99"/>
    <w:rsid w:val="00A679A2"/>
    <w:rsid w:val="00A702D3"/>
    <w:rsid w:val="00A703DA"/>
    <w:rsid w:val="00A7241B"/>
    <w:rsid w:val="00A72FCD"/>
    <w:rsid w:val="00A73891"/>
    <w:rsid w:val="00A745ED"/>
    <w:rsid w:val="00A74B8E"/>
    <w:rsid w:val="00A74E06"/>
    <w:rsid w:val="00A75453"/>
    <w:rsid w:val="00A77D21"/>
    <w:rsid w:val="00A80565"/>
    <w:rsid w:val="00A8192C"/>
    <w:rsid w:val="00A82ADB"/>
    <w:rsid w:val="00A83387"/>
    <w:rsid w:val="00A83905"/>
    <w:rsid w:val="00A83E97"/>
    <w:rsid w:val="00A84FFB"/>
    <w:rsid w:val="00A90416"/>
    <w:rsid w:val="00A90DBD"/>
    <w:rsid w:val="00A9124A"/>
    <w:rsid w:val="00A91FF6"/>
    <w:rsid w:val="00A929D6"/>
    <w:rsid w:val="00A939A4"/>
    <w:rsid w:val="00A93E83"/>
    <w:rsid w:val="00A94C2C"/>
    <w:rsid w:val="00A95C8F"/>
    <w:rsid w:val="00A95E7F"/>
    <w:rsid w:val="00A96B2C"/>
    <w:rsid w:val="00A96D40"/>
    <w:rsid w:val="00A973C4"/>
    <w:rsid w:val="00AA1593"/>
    <w:rsid w:val="00AA19D9"/>
    <w:rsid w:val="00AA2288"/>
    <w:rsid w:val="00AA2918"/>
    <w:rsid w:val="00AA2E0C"/>
    <w:rsid w:val="00AA2F71"/>
    <w:rsid w:val="00AA4BCA"/>
    <w:rsid w:val="00AA6E7A"/>
    <w:rsid w:val="00AA75ED"/>
    <w:rsid w:val="00AB07E2"/>
    <w:rsid w:val="00AB1ED1"/>
    <w:rsid w:val="00AB2D93"/>
    <w:rsid w:val="00AB3EE1"/>
    <w:rsid w:val="00AB73F7"/>
    <w:rsid w:val="00AB7A3C"/>
    <w:rsid w:val="00AB7AF2"/>
    <w:rsid w:val="00AC03EC"/>
    <w:rsid w:val="00AC04D8"/>
    <w:rsid w:val="00AC0F1C"/>
    <w:rsid w:val="00AC2175"/>
    <w:rsid w:val="00AC36BC"/>
    <w:rsid w:val="00AC56AC"/>
    <w:rsid w:val="00AC6E1E"/>
    <w:rsid w:val="00AC7813"/>
    <w:rsid w:val="00AD089F"/>
    <w:rsid w:val="00AD33D3"/>
    <w:rsid w:val="00AD3780"/>
    <w:rsid w:val="00AD5176"/>
    <w:rsid w:val="00AD53CD"/>
    <w:rsid w:val="00AD5B89"/>
    <w:rsid w:val="00AE3104"/>
    <w:rsid w:val="00AE341E"/>
    <w:rsid w:val="00AE53D0"/>
    <w:rsid w:val="00AE53DD"/>
    <w:rsid w:val="00AE58F4"/>
    <w:rsid w:val="00AE6BDA"/>
    <w:rsid w:val="00AE6E01"/>
    <w:rsid w:val="00AE792C"/>
    <w:rsid w:val="00AF0858"/>
    <w:rsid w:val="00AF23E7"/>
    <w:rsid w:val="00AF329B"/>
    <w:rsid w:val="00AF4287"/>
    <w:rsid w:val="00AF5EA9"/>
    <w:rsid w:val="00AF66FB"/>
    <w:rsid w:val="00AF6C9D"/>
    <w:rsid w:val="00AF7B82"/>
    <w:rsid w:val="00B02241"/>
    <w:rsid w:val="00B03006"/>
    <w:rsid w:val="00B038ED"/>
    <w:rsid w:val="00B0606B"/>
    <w:rsid w:val="00B07F78"/>
    <w:rsid w:val="00B10A6B"/>
    <w:rsid w:val="00B1594A"/>
    <w:rsid w:val="00B160D2"/>
    <w:rsid w:val="00B16158"/>
    <w:rsid w:val="00B1619B"/>
    <w:rsid w:val="00B218B1"/>
    <w:rsid w:val="00B245F9"/>
    <w:rsid w:val="00B24C99"/>
    <w:rsid w:val="00B25BA1"/>
    <w:rsid w:val="00B25BBC"/>
    <w:rsid w:val="00B31499"/>
    <w:rsid w:val="00B31A2E"/>
    <w:rsid w:val="00B31F8A"/>
    <w:rsid w:val="00B32437"/>
    <w:rsid w:val="00B3408E"/>
    <w:rsid w:val="00B35842"/>
    <w:rsid w:val="00B36BE1"/>
    <w:rsid w:val="00B378EB"/>
    <w:rsid w:val="00B41A0F"/>
    <w:rsid w:val="00B41EFE"/>
    <w:rsid w:val="00B42AC2"/>
    <w:rsid w:val="00B4613E"/>
    <w:rsid w:val="00B469F1"/>
    <w:rsid w:val="00B474B7"/>
    <w:rsid w:val="00B51C10"/>
    <w:rsid w:val="00B51C2A"/>
    <w:rsid w:val="00B5343D"/>
    <w:rsid w:val="00B53454"/>
    <w:rsid w:val="00B54549"/>
    <w:rsid w:val="00B5621D"/>
    <w:rsid w:val="00B56361"/>
    <w:rsid w:val="00B6004F"/>
    <w:rsid w:val="00B60D1A"/>
    <w:rsid w:val="00B62FAD"/>
    <w:rsid w:val="00B6424A"/>
    <w:rsid w:val="00B651BB"/>
    <w:rsid w:val="00B65336"/>
    <w:rsid w:val="00B6598D"/>
    <w:rsid w:val="00B66055"/>
    <w:rsid w:val="00B6664D"/>
    <w:rsid w:val="00B706FC"/>
    <w:rsid w:val="00B73039"/>
    <w:rsid w:val="00B755C0"/>
    <w:rsid w:val="00B76712"/>
    <w:rsid w:val="00B779D5"/>
    <w:rsid w:val="00B8057A"/>
    <w:rsid w:val="00B81292"/>
    <w:rsid w:val="00B85025"/>
    <w:rsid w:val="00B86DBA"/>
    <w:rsid w:val="00B87ECC"/>
    <w:rsid w:val="00B902A6"/>
    <w:rsid w:val="00B90ED1"/>
    <w:rsid w:val="00B92C80"/>
    <w:rsid w:val="00B96CD0"/>
    <w:rsid w:val="00BA0BCB"/>
    <w:rsid w:val="00BA1D87"/>
    <w:rsid w:val="00BA2CCC"/>
    <w:rsid w:val="00BA47E7"/>
    <w:rsid w:val="00BA4AA5"/>
    <w:rsid w:val="00BB0187"/>
    <w:rsid w:val="00BB0254"/>
    <w:rsid w:val="00BB221A"/>
    <w:rsid w:val="00BB3340"/>
    <w:rsid w:val="00BB6009"/>
    <w:rsid w:val="00BB61E3"/>
    <w:rsid w:val="00BB69D2"/>
    <w:rsid w:val="00BB6A75"/>
    <w:rsid w:val="00BB7412"/>
    <w:rsid w:val="00BB761E"/>
    <w:rsid w:val="00BC018C"/>
    <w:rsid w:val="00BC47AD"/>
    <w:rsid w:val="00BC5317"/>
    <w:rsid w:val="00BC6252"/>
    <w:rsid w:val="00BC6ECF"/>
    <w:rsid w:val="00BC7442"/>
    <w:rsid w:val="00BD02E2"/>
    <w:rsid w:val="00BD1BB3"/>
    <w:rsid w:val="00BD2939"/>
    <w:rsid w:val="00BD3048"/>
    <w:rsid w:val="00BD332F"/>
    <w:rsid w:val="00BD4169"/>
    <w:rsid w:val="00BD615C"/>
    <w:rsid w:val="00BD6291"/>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C18"/>
    <w:rsid w:val="00BF30B3"/>
    <w:rsid w:val="00BF3489"/>
    <w:rsid w:val="00BF3E5C"/>
    <w:rsid w:val="00BF46FA"/>
    <w:rsid w:val="00BF5633"/>
    <w:rsid w:val="00BF5E4F"/>
    <w:rsid w:val="00BF5F2B"/>
    <w:rsid w:val="00BF774E"/>
    <w:rsid w:val="00C00DD0"/>
    <w:rsid w:val="00C02085"/>
    <w:rsid w:val="00C059F1"/>
    <w:rsid w:val="00C06763"/>
    <w:rsid w:val="00C067AF"/>
    <w:rsid w:val="00C07206"/>
    <w:rsid w:val="00C07C3B"/>
    <w:rsid w:val="00C12963"/>
    <w:rsid w:val="00C12F49"/>
    <w:rsid w:val="00C1392F"/>
    <w:rsid w:val="00C14043"/>
    <w:rsid w:val="00C17A73"/>
    <w:rsid w:val="00C200C2"/>
    <w:rsid w:val="00C23720"/>
    <w:rsid w:val="00C25908"/>
    <w:rsid w:val="00C25D74"/>
    <w:rsid w:val="00C326E3"/>
    <w:rsid w:val="00C33B2B"/>
    <w:rsid w:val="00C37D42"/>
    <w:rsid w:val="00C47A71"/>
    <w:rsid w:val="00C513CF"/>
    <w:rsid w:val="00C54AF0"/>
    <w:rsid w:val="00C55C56"/>
    <w:rsid w:val="00C561A7"/>
    <w:rsid w:val="00C609FD"/>
    <w:rsid w:val="00C612F0"/>
    <w:rsid w:val="00C61889"/>
    <w:rsid w:val="00C61E96"/>
    <w:rsid w:val="00C6327D"/>
    <w:rsid w:val="00C63820"/>
    <w:rsid w:val="00C654C1"/>
    <w:rsid w:val="00C66C32"/>
    <w:rsid w:val="00C67C6A"/>
    <w:rsid w:val="00C70B51"/>
    <w:rsid w:val="00C70FD7"/>
    <w:rsid w:val="00C70FEA"/>
    <w:rsid w:val="00C71029"/>
    <w:rsid w:val="00C712D0"/>
    <w:rsid w:val="00C73539"/>
    <w:rsid w:val="00C7434A"/>
    <w:rsid w:val="00C7476C"/>
    <w:rsid w:val="00C74BB0"/>
    <w:rsid w:val="00C77122"/>
    <w:rsid w:val="00C7727D"/>
    <w:rsid w:val="00C81693"/>
    <w:rsid w:val="00C84FB2"/>
    <w:rsid w:val="00C860DC"/>
    <w:rsid w:val="00C87064"/>
    <w:rsid w:val="00C87827"/>
    <w:rsid w:val="00C92E69"/>
    <w:rsid w:val="00C94277"/>
    <w:rsid w:val="00C9457D"/>
    <w:rsid w:val="00C9517B"/>
    <w:rsid w:val="00C975A7"/>
    <w:rsid w:val="00CA0002"/>
    <w:rsid w:val="00CA0EA1"/>
    <w:rsid w:val="00CA1F57"/>
    <w:rsid w:val="00CA29A8"/>
    <w:rsid w:val="00CA2A67"/>
    <w:rsid w:val="00CA4ED9"/>
    <w:rsid w:val="00CA5B07"/>
    <w:rsid w:val="00CA641E"/>
    <w:rsid w:val="00CA6531"/>
    <w:rsid w:val="00CA749F"/>
    <w:rsid w:val="00CB3DC1"/>
    <w:rsid w:val="00CB4F51"/>
    <w:rsid w:val="00CB58CB"/>
    <w:rsid w:val="00CB6D50"/>
    <w:rsid w:val="00CB72D7"/>
    <w:rsid w:val="00CC0065"/>
    <w:rsid w:val="00CC06DA"/>
    <w:rsid w:val="00CC1C35"/>
    <w:rsid w:val="00CC579D"/>
    <w:rsid w:val="00CC606D"/>
    <w:rsid w:val="00CC628A"/>
    <w:rsid w:val="00CC6A51"/>
    <w:rsid w:val="00CD259C"/>
    <w:rsid w:val="00CD2B1A"/>
    <w:rsid w:val="00CD36C7"/>
    <w:rsid w:val="00CD3817"/>
    <w:rsid w:val="00CD4270"/>
    <w:rsid w:val="00CD535E"/>
    <w:rsid w:val="00CD61DB"/>
    <w:rsid w:val="00CD7032"/>
    <w:rsid w:val="00CD7D32"/>
    <w:rsid w:val="00CD7EB9"/>
    <w:rsid w:val="00CE0B21"/>
    <w:rsid w:val="00CE1798"/>
    <w:rsid w:val="00CE3743"/>
    <w:rsid w:val="00CE4AEF"/>
    <w:rsid w:val="00CE5966"/>
    <w:rsid w:val="00CE7C99"/>
    <w:rsid w:val="00CF1292"/>
    <w:rsid w:val="00CF1B10"/>
    <w:rsid w:val="00CF2295"/>
    <w:rsid w:val="00CF36CE"/>
    <w:rsid w:val="00CF3871"/>
    <w:rsid w:val="00CF5419"/>
    <w:rsid w:val="00CF76B4"/>
    <w:rsid w:val="00CF7DEC"/>
    <w:rsid w:val="00D0327E"/>
    <w:rsid w:val="00D03748"/>
    <w:rsid w:val="00D05577"/>
    <w:rsid w:val="00D0652A"/>
    <w:rsid w:val="00D12B38"/>
    <w:rsid w:val="00D133EA"/>
    <w:rsid w:val="00D14E15"/>
    <w:rsid w:val="00D155AC"/>
    <w:rsid w:val="00D1569B"/>
    <w:rsid w:val="00D17CA9"/>
    <w:rsid w:val="00D219B9"/>
    <w:rsid w:val="00D2227F"/>
    <w:rsid w:val="00D22541"/>
    <w:rsid w:val="00D22B3A"/>
    <w:rsid w:val="00D23BF3"/>
    <w:rsid w:val="00D30129"/>
    <w:rsid w:val="00D32618"/>
    <w:rsid w:val="00D3567D"/>
    <w:rsid w:val="00D37380"/>
    <w:rsid w:val="00D37385"/>
    <w:rsid w:val="00D40827"/>
    <w:rsid w:val="00D4131B"/>
    <w:rsid w:val="00D41835"/>
    <w:rsid w:val="00D41CC3"/>
    <w:rsid w:val="00D423E9"/>
    <w:rsid w:val="00D44B12"/>
    <w:rsid w:val="00D477E3"/>
    <w:rsid w:val="00D52EF8"/>
    <w:rsid w:val="00D54585"/>
    <w:rsid w:val="00D554A8"/>
    <w:rsid w:val="00D5579C"/>
    <w:rsid w:val="00D55A47"/>
    <w:rsid w:val="00D5700F"/>
    <w:rsid w:val="00D6101F"/>
    <w:rsid w:val="00D61BFD"/>
    <w:rsid w:val="00D622A3"/>
    <w:rsid w:val="00D624B1"/>
    <w:rsid w:val="00D631CC"/>
    <w:rsid w:val="00D67BD4"/>
    <w:rsid w:val="00D67E40"/>
    <w:rsid w:val="00D67EB6"/>
    <w:rsid w:val="00D7255F"/>
    <w:rsid w:val="00D72933"/>
    <w:rsid w:val="00D80840"/>
    <w:rsid w:val="00D81C4D"/>
    <w:rsid w:val="00D81DB1"/>
    <w:rsid w:val="00D82DD1"/>
    <w:rsid w:val="00D838D6"/>
    <w:rsid w:val="00D902B6"/>
    <w:rsid w:val="00D9098B"/>
    <w:rsid w:val="00D90E08"/>
    <w:rsid w:val="00D91258"/>
    <w:rsid w:val="00D9256C"/>
    <w:rsid w:val="00D93DFD"/>
    <w:rsid w:val="00D94E3C"/>
    <w:rsid w:val="00DA0292"/>
    <w:rsid w:val="00DA118D"/>
    <w:rsid w:val="00DA12BE"/>
    <w:rsid w:val="00DA13EA"/>
    <w:rsid w:val="00DA3CD3"/>
    <w:rsid w:val="00DA4C2E"/>
    <w:rsid w:val="00DA7820"/>
    <w:rsid w:val="00DA79F3"/>
    <w:rsid w:val="00DB1118"/>
    <w:rsid w:val="00DB117D"/>
    <w:rsid w:val="00DB156B"/>
    <w:rsid w:val="00DB355E"/>
    <w:rsid w:val="00DB3C4D"/>
    <w:rsid w:val="00DB489A"/>
    <w:rsid w:val="00DB61A3"/>
    <w:rsid w:val="00DB6BEF"/>
    <w:rsid w:val="00DC026A"/>
    <w:rsid w:val="00DC1BB7"/>
    <w:rsid w:val="00DC3BA0"/>
    <w:rsid w:val="00DC3BEF"/>
    <w:rsid w:val="00DC4816"/>
    <w:rsid w:val="00DC4F20"/>
    <w:rsid w:val="00DC751F"/>
    <w:rsid w:val="00DD1ED1"/>
    <w:rsid w:val="00DD2851"/>
    <w:rsid w:val="00DD2FAD"/>
    <w:rsid w:val="00DD30B6"/>
    <w:rsid w:val="00DD3DF5"/>
    <w:rsid w:val="00DD424B"/>
    <w:rsid w:val="00DD5042"/>
    <w:rsid w:val="00DD5ACF"/>
    <w:rsid w:val="00DD5CA4"/>
    <w:rsid w:val="00DD6131"/>
    <w:rsid w:val="00DD6641"/>
    <w:rsid w:val="00DD7453"/>
    <w:rsid w:val="00DD7665"/>
    <w:rsid w:val="00DE00D5"/>
    <w:rsid w:val="00DE20E6"/>
    <w:rsid w:val="00DE575A"/>
    <w:rsid w:val="00DE5AD0"/>
    <w:rsid w:val="00DE5E1B"/>
    <w:rsid w:val="00DE5FEF"/>
    <w:rsid w:val="00DE6AB4"/>
    <w:rsid w:val="00DF0993"/>
    <w:rsid w:val="00DF4367"/>
    <w:rsid w:val="00DF53EB"/>
    <w:rsid w:val="00DF56EF"/>
    <w:rsid w:val="00DF5752"/>
    <w:rsid w:val="00DF5A66"/>
    <w:rsid w:val="00DF6702"/>
    <w:rsid w:val="00DF76BF"/>
    <w:rsid w:val="00E0270D"/>
    <w:rsid w:val="00E0542F"/>
    <w:rsid w:val="00E056C1"/>
    <w:rsid w:val="00E05FE2"/>
    <w:rsid w:val="00E06578"/>
    <w:rsid w:val="00E10E22"/>
    <w:rsid w:val="00E14445"/>
    <w:rsid w:val="00E15304"/>
    <w:rsid w:val="00E155B2"/>
    <w:rsid w:val="00E15FF6"/>
    <w:rsid w:val="00E20D16"/>
    <w:rsid w:val="00E2135C"/>
    <w:rsid w:val="00E21563"/>
    <w:rsid w:val="00E23855"/>
    <w:rsid w:val="00E30D7B"/>
    <w:rsid w:val="00E31DDA"/>
    <w:rsid w:val="00E31E8D"/>
    <w:rsid w:val="00E31E92"/>
    <w:rsid w:val="00E33060"/>
    <w:rsid w:val="00E3395A"/>
    <w:rsid w:val="00E34009"/>
    <w:rsid w:val="00E348CF"/>
    <w:rsid w:val="00E354C4"/>
    <w:rsid w:val="00E35AFE"/>
    <w:rsid w:val="00E35C67"/>
    <w:rsid w:val="00E41D24"/>
    <w:rsid w:val="00E43BA2"/>
    <w:rsid w:val="00E458A2"/>
    <w:rsid w:val="00E45D9A"/>
    <w:rsid w:val="00E514A6"/>
    <w:rsid w:val="00E521F6"/>
    <w:rsid w:val="00E53E48"/>
    <w:rsid w:val="00E559E8"/>
    <w:rsid w:val="00E65A55"/>
    <w:rsid w:val="00E67BB4"/>
    <w:rsid w:val="00E700F7"/>
    <w:rsid w:val="00E70C5B"/>
    <w:rsid w:val="00E7236B"/>
    <w:rsid w:val="00E74439"/>
    <w:rsid w:val="00E749AD"/>
    <w:rsid w:val="00E752D1"/>
    <w:rsid w:val="00E75D53"/>
    <w:rsid w:val="00E76299"/>
    <w:rsid w:val="00E76EF2"/>
    <w:rsid w:val="00E7799A"/>
    <w:rsid w:val="00E813A6"/>
    <w:rsid w:val="00E81475"/>
    <w:rsid w:val="00E8216A"/>
    <w:rsid w:val="00E82CF1"/>
    <w:rsid w:val="00E82E1C"/>
    <w:rsid w:val="00E8421E"/>
    <w:rsid w:val="00E84284"/>
    <w:rsid w:val="00E849A3"/>
    <w:rsid w:val="00E92028"/>
    <w:rsid w:val="00E92049"/>
    <w:rsid w:val="00E9327E"/>
    <w:rsid w:val="00E93967"/>
    <w:rsid w:val="00E93D58"/>
    <w:rsid w:val="00E96B06"/>
    <w:rsid w:val="00E975AB"/>
    <w:rsid w:val="00E977B0"/>
    <w:rsid w:val="00EA1064"/>
    <w:rsid w:val="00EA1D4E"/>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7851"/>
    <w:rsid w:val="00ED0EFF"/>
    <w:rsid w:val="00ED182F"/>
    <w:rsid w:val="00ED1856"/>
    <w:rsid w:val="00ED2753"/>
    <w:rsid w:val="00ED3997"/>
    <w:rsid w:val="00ED3D0F"/>
    <w:rsid w:val="00ED5BD5"/>
    <w:rsid w:val="00ED6145"/>
    <w:rsid w:val="00ED6269"/>
    <w:rsid w:val="00ED6F4D"/>
    <w:rsid w:val="00EE07FD"/>
    <w:rsid w:val="00EE1437"/>
    <w:rsid w:val="00EE16BE"/>
    <w:rsid w:val="00EE4F77"/>
    <w:rsid w:val="00EE5A9F"/>
    <w:rsid w:val="00EE7FCB"/>
    <w:rsid w:val="00EF0058"/>
    <w:rsid w:val="00EF0DB4"/>
    <w:rsid w:val="00EF2475"/>
    <w:rsid w:val="00EF2616"/>
    <w:rsid w:val="00EF27B3"/>
    <w:rsid w:val="00EF32BD"/>
    <w:rsid w:val="00EF6587"/>
    <w:rsid w:val="00EF659A"/>
    <w:rsid w:val="00EF71B0"/>
    <w:rsid w:val="00F02636"/>
    <w:rsid w:val="00F02D71"/>
    <w:rsid w:val="00F032A4"/>
    <w:rsid w:val="00F04B62"/>
    <w:rsid w:val="00F0592A"/>
    <w:rsid w:val="00F10D0B"/>
    <w:rsid w:val="00F122DB"/>
    <w:rsid w:val="00F131B5"/>
    <w:rsid w:val="00F13BC4"/>
    <w:rsid w:val="00F13CDE"/>
    <w:rsid w:val="00F13F83"/>
    <w:rsid w:val="00F15D65"/>
    <w:rsid w:val="00F16237"/>
    <w:rsid w:val="00F20225"/>
    <w:rsid w:val="00F20FFF"/>
    <w:rsid w:val="00F22EEF"/>
    <w:rsid w:val="00F2403F"/>
    <w:rsid w:val="00F240DC"/>
    <w:rsid w:val="00F2569D"/>
    <w:rsid w:val="00F26DD6"/>
    <w:rsid w:val="00F33394"/>
    <w:rsid w:val="00F33695"/>
    <w:rsid w:val="00F34932"/>
    <w:rsid w:val="00F34BF9"/>
    <w:rsid w:val="00F43241"/>
    <w:rsid w:val="00F44122"/>
    <w:rsid w:val="00F451A1"/>
    <w:rsid w:val="00F45570"/>
    <w:rsid w:val="00F45CE2"/>
    <w:rsid w:val="00F473C9"/>
    <w:rsid w:val="00F476E0"/>
    <w:rsid w:val="00F516B4"/>
    <w:rsid w:val="00F51D80"/>
    <w:rsid w:val="00F57F65"/>
    <w:rsid w:val="00F61BE3"/>
    <w:rsid w:val="00F64EAF"/>
    <w:rsid w:val="00F677F8"/>
    <w:rsid w:val="00F72027"/>
    <w:rsid w:val="00F7215A"/>
    <w:rsid w:val="00F72898"/>
    <w:rsid w:val="00F75657"/>
    <w:rsid w:val="00F76A62"/>
    <w:rsid w:val="00F839FD"/>
    <w:rsid w:val="00F83B91"/>
    <w:rsid w:val="00F83CE7"/>
    <w:rsid w:val="00F83FA0"/>
    <w:rsid w:val="00F843A0"/>
    <w:rsid w:val="00F84F85"/>
    <w:rsid w:val="00F85907"/>
    <w:rsid w:val="00F86642"/>
    <w:rsid w:val="00F870AF"/>
    <w:rsid w:val="00F8759E"/>
    <w:rsid w:val="00F87A9C"/>
    <w:rsid w:val="00F92A3D"/>
    <w:rsid w:val="00F92EC0"/>
    <w:rsid w:val="00F93709"/>
    <w:rsid w:val="00F94394"/>
    <w:rsid w:val="00F95D8E"/>
    <w:rsid w:val="00F96019"/>
    <w:rsid w:val="00F96D89"/>
    <w:rsid w:val="00F96EA0"/>
    <w:rsid w:val="00F97E65"/>
    <w:rsid w:val="00FA0F06"/>
    <w:rsid w:val="00FA1986"/>
    <w:rsid w:val="00FB0509"/>
    <w:rsid w:val="00FB0A65"/>
    <w:rsid w:val="00FB0E4B"/>
    <w:rsid w:val="00FB1CEB"/>
    <w:rsid w:val="00FB1EC5"/>
    <w:rsid w:val="00FB2D15"/>
    <w:rsid w:val="00FB2D26"/>
    <w:rsid w:val="00FB434A"/>
    <w:rsid w:val="00FB5A32"/>
    <w:rsid w:val="00FB5D93"/>
    <w:rsid w:val="00FB6599"/>
    <w:rsid w:val="00FC1A1C"/>
    <w:rsid w:val="00FC4F05"/>
    <w:rsid w:val="00FC5B4B"/>
    <w:rsid w:val="00FC6D8A"/>
    <w:rsid w:val="00FC716F"/>
    <w:rsid w:val="00FD0F1E"/>
    <w:rsid w:val="00FD0FAB"/>
    <w:rsid w:val="00FD1311"/>
    <w:rsid w:val="00FD1AB8"/>
    <w:rsid w:val="00FD1F60"/>
    <w:rsid w:val="00FD25C2"/>
    <w:rsid w:val="00FD2D36"/>
    <w:rsid w:val="00FE132E"/>
    <w:rsid w:val="00FE3429"/>
    <w:rsid w:val="00FE3D4F"/>
    <w:rsid w:val="00FE5E18"/>
    <w:rsid w:val="00FE6300"/>
    <w:rsid w:val="00FF245F"/>
    <w:rsid w:val="00FF373D"/>
    <w:rsid w:val="00FF5808"/>
    <w:rsid w:val="00FF69AF"/>
    <w:rsid w:val="00FF7001"/>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7E78-70B2-1640-965C-08E840B9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9</Pages>
  <Words>5750</Words>
  <Characters>32776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1839</cp:revision>
  <dcterms:created xsi:type="dcterms:W3CDTF">2019-01-26T15:50:00Z</dcterms:created>
  <dcterms:modified xsi:type="dcterms:W3CDTF">2019-02-27T06:29:00Z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id="VSjKcYlA"/&gt;&lt;style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