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A030F1" w:rsidP="00A030F1">
      <w:pPr>
        <w:pStyle w:val="Nadpis1"/>
        <w:rPr>
          <w:lang w:val="en-US"/>
        </w:rPr>
      </w:pPr>
      <w:r>
        <w:rPr>
          <w:lang w:val="en-US"/>
        </w:rPr>
        <w:t>Body water</w:t>
      </w:r>
    </w:p>
    <w:p w:rsidR="00A030F1" w:rsidRDefault="00A030F1" w:rsidP="00DA6194">
      <w:pPr>
        <w:jc w:val="both"/>
        <w:rPr>
          <w:lang w:val="en-US"/>
        </w:rPr>
      </w:pPr>
      <w:r>
        <w:rPr>
          <w:lang w:val="en-US"/>
        </w:rPr>
        <w:t>The model of water</w:t>
      </w:r>
      <w:r w:rsidR="005520D2">
        <w:rPr>
          <w:lang w:val="en-US"/>
        </w:rPr>
        <w:t xml:space="preserve"> (Fig1)</w:t>
      </w:r>
      <w:r>
        <w:rPr>
          <w:lang w:val="en-US"/>
        </w:rPr>
        <w:t xml:space="preserve"> such as the model of extracellular proteins is divided into </w:t>
      </w:r>
      <w:r w:rsidR="00747D46">
        <w:rPr>
          <w:lang w:val="en-US"/>
        </w:rPr>
        <w:t>eight</w:t>
      </w:r>
      <w:r>
        <w:rPr>
          <w:lang w:val="en-US"/>
        </w:rPr>
        <w:t xml:space="preserve"> main compartments: blood plasma</w:t>
      </w:r>
      <w:r w:rsidR="00747D46">
        <w:rPr>
          <w:lang w:val="en-US"/>
        </w:rPr>
        <w:t xml:space="preserve"> (plasma), red blood cells (RBC)</w:t>
      </w:r>
      <w:r>
        <w:rPr>
          <w:lang w:val="en-US"/>
        </w:rPr>
        <w:t>, interstitial</w:t>
      </w:r>
      <w:r w:rsidR="00747D46">
        <w:rPr>
          <w:lang w:val="en-US"/>
        </w:rPr>
        <w:t xml:space="preserve"> (IST)/intracellular(ICF)</w:t>
      </w:r>
      <w:r>
        <w:rPr>
          <w:lang w:val="en-US"/>
        </w:rPr>
        <w:t xml:space="preserve"> water of upper torso</w:t>
      </w:r>
      <w:r w:rsidR="00747D46">
        <w:rPr>
          <w:lang w:val="en-US"/>
        </w:rPr>
        <w:t>(UT)</w:t>
      </w:r>
      <w:r>
        <w:rPr>
          <w:lang w:val="en-US"/>
        </w:rPr>
        <w:t>, interstitial</w:t>
      </w:r>
      <w:r w:rsidR="00747D46">
        <w:rPr>
          <w:lang w:val="en-US"/>
        </w:rPr>
        <w:t>/intracellular</w:t>
      </w:r>
      <w:r>
        <w:rPr>
          <w:lang w:val="en-US"/>
        </w:rPr>
        <w:t xml:space="preserve"> water of middle torso</w:t>
      </w:r>
      <w:r w:rsidR="00747D46">
        <w:rPr>
          <w:lang w:val="en-US"/>
        </w:rPr>
        <w:t>(MT_IST,MT</w:t>
      </w:r>
      <w:r w:rsidR="00F10887">
        <w:rPr>
          <w:lang w:val="en-US"/>
        </w:rPr>
        <w:t>_</w:t>
      </w:r>
      <w:r w:rsidR="00747D46">
        <w:rPr>
          <w:lang w:val="en-US"/>
        </w:rPr>
        <w:t>ICF)</w:t>
      </w:r>
      <w:r>
        <w:rPr>
          <w:lang w:val="en-US"/>
        </w:rPr>
        <w:t xml:space="preserve"> and interstitial</w:t>
      </w:r>
      <w:r w:rsidR="00747D46">
        <w:rPr>
          <w:lang w:val="en-US"/>
        </w:rPr>
        <w:t>/intracellular</w:t>
      </w:r>
      <w:r>
        <w:rPr>
          <w:lang w:val="en-US"/>
        </w:rPr>
        <w:t xml:space="preserve"> water of lower torso</w:t>
      </w:r>
      <w:r w:rsidR="00747D46">
        <w:rPr>
          <w:lang w:val="en-US"/>
        </w:rPr>
        <w:t>(LT_IST, LT_ICF)</w:t>
      </w:r>
      <w:r>
        <w:rPr>
          <w:lang w:val="en-US"/>
        </w:rPr>
        <w:t>.</w:t>
      </w:r>
      <w:r w:rsidR="005520D2">
        <w:rPr>
          <w:lang w:val="en-US"/>
        </w:rPr>
        <w:t xml:space="preserve"> These compartments are connected with osmotic connectors because an osmolality is the main force of transferring the water in the body.</w:t>
      </w:r>
      <w:r w:rsidR="00F45E4D">
        <w:rPr>
          <w:lang w:val="en-US"/>
        </w:rPr>
        <w:t xml:space="preserve"> Normal distribution of water between compartments is written in table Tab1. </w:t>
      </w:r>
    </w:p>
    <w:p w:rsidR="005520D2" w:rsidRDefault="00FD1324" w:rsidP="00A030F1">
      <w:pPr>
        <w:rPr>
          <w:lang w:val="en-US"/>
        </w:rPr>
      </w:pPr>
      <w:r>
        <w:rPr>
          <w:noProof/>
          <w:lang w:eastAsia="cs-CZ"/>
        </w:rPr>
        <w:drawing>
          <wp:inline distT="0" distB="0" distL="0" distR="0">
            <wp:extent cx="5760720" cy="577977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png"/>
                    <pic:cNvPicPr/>
                  </pic:nvPicPr>
                  <pic:blipFill>
                    <a:blip r:embed="rId4">
                      <a:extLst>
                        <a:ext uri="{28A0092B-C50C-407E-A947-70E740481C1C}">
                          <a14:useLocalDpi xmlns:a14="http://schemas.microsoft.com/office/drawing/2010/main" val="0"/>
                        </a:ext>
                      </a:extLst>
                    </a:blip>
                    <a:stretch>
                      <a:fillRect/>
                    </a:stretch>
                  </pic:blipFill>
                  <pic:spPr>
                    <a:xfrm>
                      <a:off x="0" y="0"/>
                      <a:ext cx="5760720" cy="5779770"/>
                    </a:xfrm>
                    <a:prstGeom prst="rect">
                      <a:avLst/>
                    </a:prstGeom>
                  </pic:spPr>
                </pic:pic>
              </a:graphicData>
            </a:graphic>
          </wp:inline>
        </w:drawing>
      </w:r>
    </w:p>
    <w:tbl>
      <w:tblPr>
        <w:tblStyle w:val="Svtltabulkasmkou1"/>
        <w:tblW w:w="0" w:type="auto"/>
        <w:tblLook w:val="04A0" w:firstRow="1" w:lastRow="0" w:firstColumn="1" w:lastColumn="0" w:noHBand="0" w:noVBand="1"/>
      </w:tblPr>
      <w:tblGrid>
        <w:gridCol w:w="1132"/>
        <w:gridCol w:w="1132"/>
        <w:gridCol w:w="1133"/>
        <w:gridCol w:w="1133"/>
        <w:gridCol w:w="1133"/>
        <w:gridCol w:w="1133"/>
        <w:gridCol w:w="1133"/>
        <w:gridCol w:w="1133"/>
      </w:tblGrid>
      <w:tr w:rsidR="00747D46" w:rsidTr="00747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747D46" w:rsidRDefault="00747D46" w:rsidP="00A030F1">
            <w:pPr>
              <w:rPr>
                <w:lang w:val="en-US"/>
              </w:rPr>
            </w:pPr>
            <w:r>
              <w:rPr>
                <w:lang w:val="en-US"/>
              </w:rPr>
              <w:t>plasma</w:t>
            </w:r>
          </w:p>
        </w:tc>
        <w:tc>
          <w:tcPr>
            <w:tcW w:w="1132"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RBC</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UT_IST</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UT_ICF</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MT_IST</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MT_ICF</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LT_IST</w:t>
            </w:r>
          </w:p>
        </w:tc>
        <w:tc>
          <w:tcPr>
            <w:tcW w:w="1133" w:type="dxa"/>
          </w:tcPr>
          <w:p w:rsidR="00747D46" w:rsidRDefault="00747D46" w:rsidP="00A030F1">
            <w:pPr>
              <w:cnfStyle w:val="100000000000" w:firstRow="1" w:lastRow="0" w:firstColumn="0" w:lastColumn="0" w:oddVBand="0" w:evenVBand="0" w:oddHBand="0" w:evenHBand="0" w:firstRowFirstColumn="0" w:firstRowLastColumn="0" w:lastRowFirstColumn="0" w:lastRowLastColumn="0"/>
              <w:rPr>
                <w:lang w:val="en-US"/>
              </w:rPr>
            </w:pPr>
            <w:r>
              <w:rPr>
                <w:lang w:val="en-US"/>
              </w:rPr>
              <w:t>LT_ICF</w:t>
            </w:r>
          </w:p>
        </w:tc>
      </w:tr>
      <w:tr w:rsidR="00747D46" w:rsidTr="00747D46">
        <w:tc>
          <w:tcPr>
            <w:cnfStyle w:val="001000000000" w:firstRow="0" w:lastRow="0" w:firstColumn="1" w:lastColumn="0" w:oddVBand="0" w:evenVBand="0" w:oddHBand="0" w:evenHBand="0" w:firstRowFirstColumn="0" w:firstRowLastColumn="0" w:lastRowFirstColumn="0" w:lastRowLastColumn="0"/>
            <w:tcW w:w="1132" w:type="dxa"/>
          </w:tcPr>
          <w:p w:rsidR="00747D46" w:rsidRPr="00747D46" w:rsidRDefault="00747D46" w:rsidP="00A030F1">
            <w:pPr>
              <w:rPr>
                <w:b w:val="0"/>
                <w:lang w:val="en-US"/>
              </w:rPr>
            </w:pPr>
            <w:r w:rsidRPr="00747D46">
              <w:rPr>
                <w:b w:val="0"/>
                <w:lang w:val="en-US"/>
              </w:rPr>
              <w:t>3020 ml</w:t>
            </w:r>
          </w:p>
        </w:tc>
        <w:tc>
          <w:tcPr>
            <w:tcW w:w="1132"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1570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2270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4980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5670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12460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3400 ml</w:t>
            </w:r>
          </w:p>
        </w:tc>
        <w:tc>
          <w:tcPr>
            <w:tcW w:w="1133" w:type="dxa"/>
          </w:tcPr>
          <w:p w:rsidR="00747D46" w:rsidRDefault="00747D46" w:rsidP="00A030F1">
            <w:pPr>
              <w:cnfStyle w:val="000000000000" w:firstRow="0" w:lastRow="0" w:firstColumn="0" w:lastColumn="0" w:oddVBand="0" w:evenVBand="0" w:oddHBand="0" w:evenHBand="0" w:firstRowFirstColumn="0" w:firstRowLastColumn="0" w:lastRowFirstColumn="0" w:lastRowLastColumn="0"/>
              <w:rPr>
                <w:lang w:val="en-US"/>
              </w:rPr>
            </w:pPr>
            <w:r>
              <w:rPr>
                <w:lang w:val="en-US"/>
              </w:rPr>
              <w:t>7470 ml</w:t>
            </w:r>
          </w:p>
        </w:tc>
      </w:tr>
    </w:tbl>
    <w:p w:rsidR="009218D2" w:rsidRDefault="009218D2" w:rsidP="009218D2">
      <w:pPr>
        <w:rPr>
          <w:lang w:val="en-US"/>
        </w:rPr>
      </w:pPr>
    </w:p>
    <w:p w:rsidR="00555DED" w:rsidRDefault="00555DED" w:rsidP="009218D2">
      <w:pPr>
        <w:rPr>
          <w:lang w:val="en-US"/>
        </w:rPr>
      </w:pPr>
      <w:r>
        <w:rPr>
          <w:lang w:val="en-US"/>
        </w:rPr>
        <w:t>Typical mean</w:t>
      </w:r>
      <w:r w:rsidR="009218D2">
        <w:rPr>
          <w:lang w:val="en-US"/>
        </w:rPr>
        <w:t xml:space="preserve"> water flows between all compartments are listed in table Tab2</w:t>
      </w:r>
      <w:r>
        <w:rPr>
          <w:lang w:val="en-US"/>
        </w:rPr>
        <w:t xml:space="preserve">. In gastrointestinal tract are absorbed, in each torso is metabolically produced and also excreted by sweating or by </w:t>
      </w:r>
      <w:r>
        <w:rPr>
          <w:lang w:val="en-US"/>
        </w:rPr>
        <w:lastRenderedPageBreak/>
        <w:t>vaporization. Flows such as hemorrhage, transfusion, intravenous drip, to peritoneum, to lungs edema are zero at normal condition. Outflow of water to urine is modeled by kidney.</w:t>
      </w:r>
    </w:p>
    <w:tbl>
      <w:tblPr>
        <w:tblStyle w:val="Mkatabulky"/>
        <w:tblW w:w="0" w:type="auto"/>
        <w:tblLook w:val="04A0" w:firstRow="1" w:lastRow="0" w:firstColumn="1" w:lastColumn="0" w:noHBand="0" w:noVBand="1"/>
      </w:tblPr>
      <w:tblGrid>
        <w:gridCol w:w="1142"/>
        <w:gridCol w:w="1104"/>
        <w:gridCol w:w="1168"/>
        <w:gridCol w:w="1104"/>
        <w:gridCol w:w="1168"/>
        <w:gridCol w:w="1104"/>
        <w:gridCol w:w="1168"/>
        <w:gridCol w:w="1104"/>
      </w:tblGrid>
      <w:tr w:rsidR="000554F2" w:rsidTr="007C1F85">
        <w:tc>
          <w:tcPr>
            <w:tcW w:w="1394" w:type="dxa"/>
          </w:tcPr>
          <w:p w:rsidR="007C1F85" w:rsidRDefault="007C1F85" w:rsidP="009218D2">
            <w:pPr>
              <w:rPr>
                <w:lang w:val="en-US"/>
              </w:rPr>
            </w:pPr>
            <w:r>
              <w:rPr>
                <w:lang w:val="en-US"/>
              </w:rPr>
              <w:t>GI absorption</w:t>
            </w:r>
          </w:p>
        </w:tc>
        <w:tc>
          <w:tcPr>
            <w:tcW w:w="1180" w:type="dxa"/>
          </w:tcPr>
          <w:p w:rsidR="007C1F85" w:rsidRDefault="007C1F85" w:rsidP="009218D2">
            <w:pPr>
              <w:rPr>
                <w:lang w:val="en-US"/>
              </w:rPr>
            </w:pPr>
            <w:r>
              <w:rPr>
                <w:lang w:val="en-US"/>
              </w:rPr>
              <w:t>UT lymph</w:t>
            </w:r>
          </w:p>
        </w:tc>
        <w:tc>
          <w:tcPr>
            <w:tcW w:w="960" w:type="dxa"/>
          </w:tcPr>
          <w:p w:rsidR="007C1F85" w:rsidRDefault="007C1F85" w:rsidP="009218D2">
            <w:pPr>
              <w:rPr>
                <w:lang w:val="en-US"/>
              </w:rPr>
            </w:pPr>
            <w:r>
              <w:rPr>
                <w:lang w:val="en-US"/>
              </w:rPr>
              <w:t xml:space="preserve">UT </w:t>
            </w:r>
            <w:proofErr w:type="spellStart"/>
            <w:r>
              <w:rPr>
                <w:lang w:val="en-US"/>
              </w:rPr>
              <w:t>capy</w:t>
            </w:r>
            <w:proofErr w:type="spellEnd"/>
          </w:p>
        </w:tc>
        <w:tc>
          <w:tcPr>
            <w:tcW w:w="1180" w:type="dxa"/>
          </w:tcPr>
          <w:p w:rsidR="007C1F85" w:rsidRDefault="007C1F85" w:rsidP="00555DED">
            <w:pPr>
              <w:rPr>
                <w:lang w:val="en-US"/>
              </w:rPr>
            </w:pPr>
            <w:r>
              <w:rPr>
                <w:lang w:val="en-US"/>
              </w:rPr>
              <w:t>MT lymph</w:t>
            </w:r>
          </w:p>
        </w:tc>
        <w:tc>
          <w:tcPr>
            <w:tcW w:w="1093" w:type="dxa"/>
          </w:tcPr>
          <w:p w:rsidR="007C1F85" w:rsidRDefault="007C1F85" w:rsidP="009218D2">
            <w:pPr>
              <w:rPr>
                <w:lang w:val="en-US"/>
              </w:rPr>
            </w:pPr>
            <w:r>
              <w:rPr>
                <w:lang w:val="en-US"/>
              </w:rPr>
              <w:t xml:space="preserve">MT </w:t>
            </w:r>
            <w:proofErr w:type="spellStart"/>
            <w:r>
              <w:rPr>
                <w:lang w:val="en-US"/>
              </w:rPr>
              <w:t>capy</w:t>
            </w:r>
            <w:proofErr w:type="spellEnd"/>
          </w:p>
        </w:tc>
        <w:tc>
          <w:tcPr>
            <w:tcW w:w="1056" w:type="dxa"/>
          </w:tcPr>
          <w:p w:rsidR="007C1F85" w:rsidRDefault="007C1F85" w:rsidP="00555DED">
            <w:pPr>
              <w:rPr>
                <w:lang w:val="en-US"/>
              </w:rPr>
            </w:pPr>
            <w:r>
              <w:rPr>
                <w:lang w:val="en-US"/>
              </w:rPr>
              <w:t>LT lymph</w:t>
            </w:r>
          </w:p>
        </w:tc>
        <w:tc>
          <w:tcPr>
            <w:tcW w:w="989" w:type="dxa"/>
          </w:tcPr>
          <w:p w:rsidR="007C1F85" w:rsidRDefault="007C1F85" w:rsidP="009218D2">
            <w:pPr>
              <w:rPr>
                <w:lang w:val="en-US"/>
              </w:rPr>
            </w:pPr>
            <w:r>
              <w:rPr>
                <w:lang w:val="en-US"/>
              </w:rPr>
              <w:t xml:space="preserve">LT </w:t>
            </w:r>
            <w:proofErr w:type="spellStart"/>
            <w:r>
              <w:rPr>
                <w:lang w:val="en-US"/>
              </w:rPr>
              <w:t>capy</w:t>
            </w:r>
            <w:proofErr w:type="spellEnd"/>
          </w:p>
        </w:tc>
        <w:tc>
          <w:tcPr>
            <w:tcW w:w="1210" w:type="dxa"/>
          </w:tcPr>
          <w:p w:rsidR="007C1F85" w:rsidRDefault="000554F2" w:rsidP="000554F2">
            <w:pPr>
              <w:rPr>
                <w:lang w:val="en-US"/>
              </w:rPr>
            </w:pPr>
            <w:r>
              <w:rPr>
                <w:lang w:val="en-US"/>
              </w:rPr>
              <w:t>urine</w:t>
            </w:r>
            <w:r w:rsidR="007C1F85">
              <w:rPr>
                <w:lang w:val="en-US"/>
              </w:rPr>
              <w:t xml:space="preserve"> outflow</w:t>
            </w:r>
          </w:p>
        </w:tc>
      </w:tr>
      <w:tr w:rsidR="000554F2" w:rsidTr="007C1F85">
        <w:tc>
          <w:tcPr>
            <w:tcW w:w="1394" w:type="dxa"/>
          </w:tcPr>
          <w:p w:rsidR="007C1F85" w:rsidRDefault="000554F2" w:rsidP="000554F2">
            <w:pPr>
              <w:rPr>
                <w:lang w:val="en-US"/>
              </w:rPr>
            </w:pPr>
            <w:r>
              <w:rPr>
                <w:lang w:val="en-US"/>
              </w:rPr>
              <w:t>1.5ml/min</w:t>
            </w:r>
          </w:p>
        </w:tc>
        <w:tc>
          <w:tcPr>
            <w:tcW w:w="1180" w:type="dxa"/>
          </w:tcPr>
          <w:p w:rsidR="007C1F85" w:rsidRDefault="000554F2" w:rsidP="000554F2">
            <w:pPr>
              <w:rPr>
                <w:lang w:val="en-US"/>
              </w:rPr>
            </w:pPr>
            <w:r>
              <w:rPr>
                <w:lang w:val="en-US"/>
              </w:rPr>
              <w:t>0.4ml/min</w:t>
            </w:r>
          </w:p>
        </w:tc>
        <w:tc>
          <w:tcPr>
            <w:tcW w:w="960" w:type="dxa"/>
          </w:tcPr>
          <w:p w:rsidR="007C1F85" w:rsidRDefault="000554F2" w:rsidP="000554F2">
            <w:pPr>
              <w:rPr>
                <w:lang w:val="en-US"/>
              </w:rPr>
            </w:pPr>
            <w:r>
              <w:rPr>
                <w:lang w:val="en-US"/>
              </w:rPr>
              <w:noBreakHyphen/>
            </w:r>
            <w:r w:rsidR="007C1F85">
              <w:rPr>
                <w:lang w:val="en-US"/>
              </w:rPr>
              <w:t>5.2ml/min</w:t>
            </w:r>
          </w:p>
        </w:tc>
        <w:tc>
          <w:tcPr>
            <w:tcW w:w="1180" w:type="dxa"/>
          </w:tcPr>
          <w:p w:rsidR="007C1F85" w:rsidRDefault="007C1F85" w:rsidP="000554F2">
            <w:pPr>
              <w:rPr>
                <w:lang w:val="en-US"/>
              </w:rPr>
            </w:pPr>
            <w:r>
              <w:rPr>
                <w:lang w:val="en-US"/>
              </w:rPr>
              <w:t>0.</w:t>
            </w:r>
            <w:r w:rsidR="000554F2">
              <w:rPr>
                <w:lang w:val="en-US"/>
              </w:rPr>
              <w:t>9</w:t>
            </w:r>
            <w:r>
              <w:rPr>
                <w:lang w:val="en-US"/>
              </w:rPr>
              <w:t>ml/min</w:t>
            </w:r>
          </w:p>
        </w:tc>
        <w:tc>
          <w:tcPr>
            <w:tcW w:w="1093" w:type="dxa"/>
          </w:tcPr>
          <w:p w:rsidR="007C1F85" w:rsidRDefault="000554F2" w:rsidP="000554F2">
            <w:pPr>
              <w:rPr>
                <w:lang w:val="en-US"/>
              </w:rPr>
            </w:pPr>
            <w:r>
              <w:rPr>
                <w:lang w:val="en-US"/>
              </w:rPr>
              <w:noBreakHyphen/>
            </w:r>
            <w:r w:rsidR="007C1F85">
              <w:rPr>
                <w:lang w:val="en-US"/>
              </w:rPr>
              <w:t>1.</w:t>
            </w:r>
            <w:r>
              <w:rPr>
                <w:lang w:val="en-US"/>
              </w:rPr>
              <w:t>1</w:t>
            </w:r>
            <w:r w:rsidR="007C1F85">
              <w:rPr>
                <w:lang w:val="en-US"/>
              </w:rPr>
              <w:t>ml/min</w:t>
            </w:r>
          </w:p>
        </w:tc>
        <w:tc>
          <w:tcPr>
            <w:tcW w:w="1056" w:type="dxa"/>
          </w:tcPr>
          <w:p w:rsidR="007C1F85" w:rsidRDefault="007C1F85" w:rsidP="000554F2">
            <w:pPr>
              <w:rPr>
                <w:lang w:val="en-US"/>
              </w:rPr>
            </w:pPr>
            <w:r>
              <w:rPr>
                <w:lang w:val="en-US"/>
              </w:rPr>
              <w:t>1.2ml/min</w:t>
            </w:r>
          </w:p>
        </w:tc>
        <w:tc>
          <w:tcPr>
            <w:tcW w:w="989" w:type="dxa"/>
          </w:tcPr>
          <w:p w:rsidR="007C1F85" w:rsidRDefault="000554F2" w:rsidP="000554F2">
            <w:pPr>
              <w:rPr>
                <w:lang w:val="en-US"/>
              </w:rPr>
            </w:pPr>
            <w:r>
              <w:rPr>
                <w:lang w:val="en-US"/>
              </w:rPr>
              <w:noBreakHyphen/>
            </w:r>
            <w:r w:rsidR="007C1F85">
              <w:rPr>
                <w:lang w:val="en-US"/>
              </w:rPr>
              <w:t>0.2ml/min</w:t>
            </w:r>
          </w:p>
        </w:tc>
        <w:tc>
          <w:tcPr>
            <w:tcW w:w="1210" w:type="dxa"/>
          </w:tcPr>
          <w:p w:rsidR="007C1F85" w:rsidRDefault="000554F2" w:rsidP="000554F2">
            <w:pPr>
              <w:rPr>
                <w:lang w:val="en-US"/>
              </w:rPr>
            </w:pPr>
            <w:r>
              <w:rPr>
                <w:lang w:val="en-US"/>
              </w:rPr>
              <w:t>0.4ml/min</w:t>
            </w:r>
          </w:p>
        </w:tc>
      </w:tr>
    </w:tbl>
    <w:p w:rsidR="00E12775" w:rsidRDefault="00555DED" w:rsidP="009218D2">
      <w:pPr>
        <w:rPr>
          <w:lang w:val="en-US"/>
        </w:rPr>
      </w:pPr>
      <w:r>
        <w:rPr>
          <w:lang w:val="en-US"/>
        </w:rPr>
        <w:t xml:space="preserve">   </w:t>
      </w:r>
      <w:r w:rsidR="009218D2">
        <w:rPr>
          <w:lang w:val="en-US"/>
        </w:rPr>
        <w:t xml:space="preserve"> </w:t>
      </w:r>
    </w:p>
    <w:p w:rsidR="00F45E4D" w:rsidRDefault="00E12775" w:rsidP="00E12775">
      <w:pPr>
        <w:pStyle w:val="Nadpis2"/>
        <w:rPr>
          <w:lang w:val="en-US"/>
        </w:rPr>
      </w:pPr>
      <w:r>
        <w:rPr>
          <w:lang w:val="en-US"/>
        </w:rPr>
        <w:t>Gastro intestinal water absorption</w:t>
      </w:r>
    </w:p>
    <w:p w:rsidR="00E12775" w:rsidRPr="00E12775" w:rsidRDefault="00E12775" w:rsidP="00DA6194">
      <w:pPr>
        <w:jc w:val="both"/>
        <w:rPr>
          <w:lang w:val="en-US"/>
        </w:rPr>
      </w:pPr>
      <w:r>
        <w:rPr>
          <w:lang w:val="en-US"/>
        </w:rPr>
        <w:t>Mean water in diet should be about 2.16 l/day, which is the sum of water in food and drinks. Firstly is water accumulated in gastro intestinal lumen (</w:t>
      </w:r>
      <w:proofErr w:type="spellStart"/>
      <w:r>
        <w:rPr>
          <w:lang w:val="en-US"/>
        </w:rPr>
        <w:t>GILumen</w:t>
      </w:r>
      <w:proofErr w:type="spellEnd"/>
      <w:r>
        <w:rPr>
          <w:lang w:val="en-US"/>
        </w:rPr>
        <w:t xml:space="preserve">), where it has the mean osmolarity about 253 mosm/l. This osmolarity is composed mostly with sodium </w:t>
      </w:r>
      <w:r w:rsidR="00AF278F">
        <w:rPr>
          <w:lang w:val="en-US"/>
        </w:rPr>
        <w:t xml:space="preserve">with anions </w:t>
      </w:r>
      <w:r>
        <w:rPr>
          <w:lang w:val="en-US"/>
        </w:rPr>
        <w:t>(160 mosm/l), dietary fiber (</w:t>
      </w:r>
      <w:r w:rsidR="00AF278F">
        <w:rPr>
          <w:lang w:val="en-US"/>
        </w:rPr>
        <w:t>43 mosm/l</w:t>
      </w:r>
      <w:r>
        <w:rPr>
          <w:lang w:val="en-US"/>
        </w:rPr>
        <w:t>)</w:t>
      </w:r>
      <w:r w:rsidR="00AF278F">
        <w:rPr>
          <w:lang w:val="en-US"/>
        </w:rPr>
        <w:t xml:space="preserve"> and potassium with anions (50 mosm/l).  Water is sucked </w:t>
      </w:r>
      <w:r w:rsidR="00397944">
        <w:rPr>
          <w:lang w:val="en-US"/>
        </w:rPr>
        <w:t xml:space="preserve">by </w:t>
      </w:r>
      <w:r w:rsidR="00AF278F">
        <w:rPr>
          <w:lang w:val="en-US"/>
        </w:rPr>
        <w:t>gastrointestinal cells, where is the mean osmolarity about 286 mosm/l</w:t>
      </w:r>
      <w:r w:rsidR="00397944">
        <w:rPr>
          <w:lang w:val="en-US"/>
        </w:rPr>
        <w:t xml:space="preserve"> called </w:t>
      </w:r>
      <w:proofErr w:type="spellStart"/>
      <w:r w:rsidR="00397944">
        <w:rPr>
          <w:lang w:val="en-US"/>
        </w:rPr>
        <w:t>OsmBody_Cell</w:t>
      </w:r>
      <w:r w:rsidR="00E00DA4">
        <w:rPr>
          <w:lang w:val="en-US"/>
        </w:rPr>
        <w:t>Wall</w:t>
      </w:r>
      <w:proofErr w:type="spellEnd"/>
      <w:r w:rsidR="00397944">
        <w:rPr>
          <w:lang w:val="en-US"/>
        </w:rPr>
        <w:t xml:space="preserve"> in Fig1.</w:t>
      </w:r>
    </w:p>
    <w:p w:rsidR="00E12775" w:rsidRDefault="00E12775" w:rsidP="00E12775">
      <w:pPr>
        <w:rPr>
          <w:lang w:val="en-US"/>
        </w:rPr>
      </w:pPr>
      <w:r>
        <w:rPr>
          <w:noProof/>
          <w:lang w:eastAsia="cs-CZ"/>
        </w:rPr>
        <w:drawing>
          <wp:inline distT="0" distB="0" distL="0" distR="0">
            <wp:extent cx="5436670" cy="3858895"/>
            <wp:effectExtent l="0" t="0" r="0" b="825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 water absorption.png"/>
                    <pic:cNvPicPr/>
                  </pic:nvPicPr>
                  <pic:blipFill>
                    <a:blip r:embed="rId5">
                      <a:extLst>
                        <a:ext uri="{28A0092B-C50C-407E-A947-70E740481C1C}">
                          <a14:useLocalDpi xmlns:a14="http://schemas.microsoft.com/office/drawing/2010/main" val="0"/>
                        </a:ext>
                      </a:extLst>
                    </a:blip>
                    <a:stretch>
                      <a:fillRect/>
                    </a:stretch>
                  </pic:blipFill>
                  <pic:spPr>
                    <a:xfrm>
                      <a:off x="0" y="0"/>
                      <a:ext cx="5436670" cy="3858895"/>
                    </a:xfrm>
                    <a:prstGeom prst="rect">
                      <a:avLst/>
                    </a:prstGeom>
                  </pic:spPr>
                </pic:pic>
              </a:graphicData>
            </a:graphic>
          </wp:inline>
        </w:drawing>
      </w:r>
    </w:p>
    <w:p w:rsidR="00E75191" w:rsidRDefault="00E75191" w:rsidP="00DA6194">
      <w:pPr>
        <w:jc w:val="both"/>
        <w:rPr>
          <w:lang w:val="en-US"/>
        </w:rPr>
      </w:pPr>
      <w:r>
        <w:rPr>
          <w:lang w:val="en-US"/>
        </w:rPr>
        <w:t>Because in original HumMod 1.6.1 model is</w:t>
      </w:r>
      <w:r w:rsidR="00DA6194">
        <w:rPr>
          <w:lang w:val="en-US"/>
        </w:rPr>
        <w:t xml:space="preserve"> the mean</w:t>
      </w:r>
      <w:r>
        <w:rPr>
          <w:lang w:val="en-US"/>
        </w:rPr>
        <w:t xml:space="preserve"> absorption </w:t>
      </w:r>
      <w:r w:rsidR="00DA6194">
        <w:rPr>
          <w:lang w:val="en-US"/>
        </w:rPr>
        <w:t xml:space="preserve">from </w:t>
      </w:r>
      <w:proofErr w:type="spellStart"/>
      <w:r w:rsidR="00DA6194">
        <w:rPr>
          <w:lang w:val="en-US"/>
        </w:rPr>
        <w:t>GILumen</w:t>
      </w:r>
      <w:proofErr w:type="spellEnd"/>
      <w:r w:rsidR="00DA6194">
        <w:rPr>
          <w:lang w:val="en-US"/>
        </w:rPr>
        <w:t xml:space="preserve"> </w:t>
      </w:r>
      <w:r>
        <w:rPr>
          <w:lang w:val="en-US"/>
        </w:rPr>
        <w:t>calculated by coefficient of osmotic gradient Absorption [ml/min] = 150 * (0.286 [</w:t>
      </w:r>
      <w:proofErr w:type="spellStart"/>
      <w:r>
        <w:rPr>
          <w:lang w:val="en-US"/>
        </w:rPr>
        <w:t>osm</w:t>
      </w:r>
      <w:proofErr w:type="spellEnd"/>
      <w:r>
        <w:rPr>
          <w:lang w:val="en-US"/>
        </w:rPr>
        <w:t>/l] - 0.253 [</w:t>
      </w:r>
      <w:proofErr w:type="spellStart"/>
      <w:r>
        <w:rPr>
          <w:lang w:val="en-US"/>
        </w:rPr>
        <w:t>osm</w:t>
      </w:r>
      <w:proofErr w:type="spellEnd"/>
      <w:r>
        <w:rPr>
          <w:lang w:val="en-US"/>
        </w:rPr>
        <w:t>/l]), the pressure-gradient osmotic permeability (</w:t>
      </w:r>
      <w:proofErr w:type="spellStart"/>
      <w:r>
        <w:rPr>
          <w:lang w:val="en-US"/>
        </w:rPr>
        <w:t>cond</w:t>
      </w:r>
      <w:proofErr w:type="spellEnd"/>
      <w:r>
        <w:rPr>
          <w:lang w:val="en-US"/>
        </w:rPr>
        <w:t xml:space="preserve">) of library membrane block has to be derived to have the same flow at the same settings. We know that the volumetric flow in this block is calculated by equation Eq1, so the </w:t>
      </w:r>
      <w:r w:rsidR="00A308C8">
        <w:rPr>
          <w:lang w:val="en-US"/>
        </w:rPr>
        <w:t xml:space="preserve">recalculated parameter </w:t>
      </w:r>
      <w:proofErr w:type="spellStart"/>
      <w:r w:rsidR="00A308C8">
        <w:rPr>
          <w:lang w:val="en-US"/>
        </w:rPr>
        <w:t>cond</w:t>
      </w:r>
      <w:proofErr w:type="spellEnd"/>
      <w:r w:rsidR="00A308C8">
        <w:rPr>
          <w:lang w:val="en-US"/>
        </w:rPr>
        <w:t xml:space="preserve"> </w:t>
      </w:r>
      <w:r w:rsidR="00DA6194">
        <w:rPr>
          <w:lang w:val="en-US"/>
        </w:rPr>
        <w:t>to value</w:t>
      </w:r>
      <w:r w:rsidR="00A308C8">
        <w:rPr>
          <w:lang w:val="en-US"/>
        </w:rPr>
        <w:t xml:space="preserve"> 0.15</w:t>
      </w:r>
      <w:proofErr w:type="gramStart"/>
      <w:r w:rsidR="00A308C8">
        <w:rPr>
          <w:lang w:val="en-US"/>
        </w:rPr>
        <w:t>/(</w:t>
      </w:r>
      <w:proofErr w:type="gramEnd"/>
      <w:r w:rsidR="00A308C8">
        <w:rPr>
          <w:lang w:val="en-US"/>
        </w:rPr>
        <w:t>8.314*310.15) [ml/(</w:t>
      </w:r>
      <w:proofErr w:type="spellStart"/>
      <w:r w:rsidR="00A308C8">
        <w:rPr>
          <w:lang w:val="en-US"/>
        </w:rPr>
        <w:t>Pa.min</w:t>
      </w:r>
      <w:proofErr w:type="spellEnd"/>
      <w:r w:rsidR="00A308C8">
        <w:rPr>
          <w:lang w:val="en-US"/>
        </w:rPr>
        <w:t>)]</w:t>
      </w:r>
      <w:r>
        <w:rPr>
          <w:lang w:val="en-US"/>
        </w:rPr>
        <w:t>.</w:t>
      </w:r>
    </w:p>
    <w:p w:rsidR="00E75191" w:rsidRDefault="00E75191" w:rsidP="00E12775">
      <w:pPr>
        <w:rPr>
          <w:lang w:val="en-US"/>
        </w:rPr>
      </w:pPr>
      <m:oMathPara>
        <m:oMath>
          <m:r>
            <w:rPr>
              <w:rFonts w:ascii="Cambria Math" w:hAnsi="Cambria Math"/>
              <w:lang w:val="en-US"/>
            </w:rPr>
            <m:t>Absorption=cond∙(286-253)∙R∙T</m:t>
          </m:r>
        </m:oMath>
      </m:oMathPara>
    </w:p>
    <w:p w:rsidR="00E75191" w:rsidRDefault="00DA6194" w:rsidP="00DA6194">
      <w:pPr>
        <w:pStyle w:val="Nadpis2"/>
        <w:rPr>
          <w:lang w:val="en-US"/>
        </w:rPr>
      </w:pPr>
      <w:r>
        <w:rPr>
          <w:lang w:val="en-US"/>
        </w:rPr>
        <w:t>Upper</w:t>
      </w:r>
      <w:r w:rsidR="00FC299D">
        <w:rPr>
          <w:lang w:val="en-US"/>
        </w:rPr>
        <w:t>/Middle/Lower</w:t>
      </w:r>
      <w:r w:rsidR="00313A8C">
        <w:rPr>
          <w:lang w:val="en-US"/>
        </w:rPr>
        <w:t xml:space="preserve"> torso</w:t>
      </w:r>
      <w:r w:rsidR="000E7C94">
        <w:rPr>
          <w:lang w:val="en-US"/>
        </w:rPr>
        <w:t xml:space="preserve"> </w:t>
      </w:r>
      <w:r>
        <w:rPr>
          <w:lang w:val="en-US"/>
        </w:rPr>
        <w:t>water</w:t>
      </w:r>
    </w:p>
    <w:p w:rsidR="00AD62E1" w:rsidRDefault="00A0293C" w:rsidP="001363E6">
      <w:pPr>
        <w:rPr>
          <w:lang w:val="en-US"/>
        </w:rPr>
      </w:pPr>
      <w:r>
        <w:rPr>
          <w:lang w:val="en-US"/>
        </w:rPr>
        <w:t xml:space="preserve">Flow between plasma and </w:t>
      </w:r>
      <w:r w:rsidR="00F42137">
        <w:rPr>
          <w:lang w:val="en-US"/>
        </w:rPr>
        <w:t>interstitium</w:t>
      </w:r>
      <w:r>
        <w:rPr>
          <w:lang w:val="en-US"/>
        </w:rPr>
        <w:t xml:space="preserve"> is determined by colloid osmolarity</w:t>
      </w:r>
      <w:r w:rsidR="00AD62E1">
        <w:rPr>
          <w:lang w:val="en-US"/>
        </w:rPr>
        <w:t xml:space="preserve"> of extracellular proteins. Through the capillaries wall is distributed the water to or from the interstitium. Another way is the </w:t>
      </w:r>
      <w:r w:rsidR="00AD62E1">
        <w:rPr>
          <w:lang w:val="en-US"/>
        </w:rPr>
        <w:lastRenderedPageBreak/>
        <w:t xml:space="preserve">one directional lymph flow from interstitium to blood plasma, where normal mean flows are 0.4 ml/min for upper torso, 0.8 ml/min for middle torso and 1.3 ml/min for lower torso. These flows can be influenced by the internal pressure in tissues caused by its volume and skin. </w:t>
      </w:r>
    </w:p>
    <w:p w:rsidR="004B4890" w:rsidRDefault="00AD62E1" w:rsidP="001363E6">
      <w:pPr>
        <w:rPr>
          <w:lang w:val="en-US"/>
        </w:rPr>
      </w:pPr>
      <w:r>
        <w:rPr>
          <w:lang w:val="en-US"/>
        </w:rPr>
        <w:t>However t</w:t>
      </w:r>
      <w:r w:rsidR="00A0293C">
        <w:rPr>
          <w:lang w:val="en-US"/>
        </w:rPr>
        <w:t>he flow of water between interstitium and cells is determined by all substances</w:t>
      </w:r>
      <w:r w:rsidR="00F07F27">
        <w:rPr>
          <w:lang w:val="en-US"/>
        </w:rPr>
        <w:t xml:space="preserve">. </w:t>
      </w:r>
      <w:r w:rsidR="00EB1D85">
        <w:rPr>
          <w:lang w:val="en-US"/>
        </w:rPr>
        <w:t>In cellular membrane the proteins osmolarity plays the minor role, because their concentration</w:t>
      </w:r>
      <w:r>
        <w:rPr>
          <w:lang w:val="en-US"/>
        </w:rPr>
        <w:t xml:space="preserve"> </w:t>
      </w:r>
      <w:r w:rsidR="00EB1D85">
        <w:rPr>
          <w:lang w:val="en-US"/>
        </w:rPr>
        <w:t>is only about 1 mosm/l. Here i</w:t>
      </w:r>
      <w:r w:rsidR="00F07F27">
        <w:rPr>
          <w:lang w:val="en-US"/>
        </w:rPr>
        <w:t>n extracellular space is</w:t>
      </w:r>
      <w:r w:rsidR="00EB1D85">
        <w:rPr>
          <w:lang w:val="en-US"/>
        </w:rPr>
        <w:t xml:space="preserve"> </w:t>
      </w:r>
      <w:r w:rsidR="00F07F27">
        <w:rPr>
          <w:lang w:val="en-US"/>
        </w:rPr>
        <w:t xml:space="preserve">osmolarity divided into </w:t>
      </w:r>
      <w:r w:rsidR="00A0293C">
        <w:rPr>
          <w:lang w:val="en-US"/>
        </w:rPr>
        <w:t>electrolytes, urea</w:t>
      </w:r>
      <w:r w:rsidR="00EB1D85">
        <w:rPr>
          <w:lang w:val="en-US"/>
        </w:rPr>
        <w:t xml:space="preserve">, </w:t>
      </w:r>
      <w:r w:rsidR="00C64352">
        <w:rPr>
          <w:lang w:val="en-US"/>
        </w:rPr>
        <w:t>glucose</w:t>
      </w:r>
      <w:r w:rsidR="00A0293C">
        <w:rPr>
          <w:lang w:val="en-US"/>
        </w:rPr>
        <w:t xml:space="preserve"> and others </w:t>
      </w:r>
      <w:r w:rsidR="00C64352">
        <w:rPr>
          <w:lang w:val="en-US"/>
        </w:rPr>
        <w:t>solutes</w:t>
      </w:r>
      <w:r w:rsidR="00EB1D85">
        <w:rPr>
          <w:lang w:val="en-US"/>
        </w:rPr>
        <w:t xml:space="preserve">. And in intracellular space are electrolytes, urea and others </w:t>
      </w:r>
      <w:r w:rsidR="00C64352">
        <w:rPr>
          <w:lang w:val="en-US"/>
        </w:rPr>
        <w:t>solutes</w:t>
      </w:r>
      <w:r w:rsidR="00995534">
        <w:rPr>
          <w:lang w:val="en-US"/>
        </w:rPr>
        <w:t>.</w:t>
      </w:r>
      <w:r w:rsidR="00EB1D85">
        <w:rPr>
          <w:lang w:val="en-US"/>
        </w:rPr>
        <w:t xml:space="preserve"> Osmolarity in equilibrium must be the same in interstitium and in cells (285 mosm/l).</w:t>
      </w:r>
    </w:p>
    <w:tbl>
      <w:tblPr>
        <w:tblStyle w:val="Tmavtabulkasmkou5zvraznn3"/>
        <w:tblW w:w="0" w:type="auto"/>
        <w:tblLook w:val="04A0" w:firstRow="1" w:lastRow="0" w:firstColumn="1" w:lastColumn="0" w:noHBand="0" w:noVBand="1"/>
      </w:tblPr>
      <w:tblGrid>
        <w:gridCol w:w="1812"/>
        <w:gridCol w:w="1812"/>
        <w:gridCol w:w="1812"/>
        <w:gridCol w:w="1813"/>
        <w:gridCol w:w="1813"/>
      </w:tblGrid>
      <w:tr w:rsidR="00C64352" w:rsidTr="00C64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C64352" w:rsidRDefault="00C64352" w:rsidP="001363E6">
            <w:pPr>
              <w:rPr>
                <w:lang w:val="en-US"/>
              </w:rPr>
            </w:pPr>
          </w:p>
        </w:tc>
        <w:tc>
          <w:tcPr>
            <w:tcW w:w="1812" w:type="dxa"/>
          </w:tcPr>
          <w:p w:rsidR="00C64352" w:rsidRDefault="00C64352" w:rsidP="001363E6">
            <w:pPr>
              <w:cnfStyle w:val="100000000000" w:firstRow="1" w:lastRow="0" w:firstColumn="0" w:lastColumn="0" w:oddVBand="0" w:evenVBand="0" w:oddHBand="0" w:evenHBand="0" w:firstRowFirstColumn="0" w:firstRowLastColumn="0" w:lastRowFirstColumn="0" w:lastRowLastColumn="0"/>
              <w:rPr>
                <w:lang w:val="en-US"/>
              </w:rPr>
            </w:pPr>
            <w:r>
              <w:rPr>
                <w:lang w:val="en-US"/>
              </w:rPr>
              <w:t>electrolytes</w:t>
            </w:r>
          </w:p>
        </w:tc>
        <w:tc>
          <w:tcPr>
            <w:tcW w:w="1812" w:type="dxa"/>
          </w:tcPr>
          <w:p w:rsidR="00C64352" w:rsidRDefault="009218D2" w:rsidP="001363E6">
            <w:pPr>
              <w:cnfStyle w:val="100000000000" w:firstRow="1" w:lastRow="0" w:firstColumn="0" w:lastColumn="0" w:oddVBand="0" w:evenVBand="0" w:oddHBand="0" w:evenHBand="0" w:firstRowFirstColumn="0" w:firstRowLastColumn="0" w:lastRowFirstColumn="0" w:lastRowLastColumn="0"/>
              <w:rPr>
                <w:lang w:val="en-US"/>
              </w:rPr>
            </w:pPr>
            <w:r>
              <w:rPr>
                <w:lang w:val="en-US"/>
              </w:rPr>
              <w:t>U</w:t>
            </w:r>
            <w:r w:rsidR="00C64352">
              <w:rPr>
                <w:lang w:val="en-US"/>
              </w:rPr>
              <w:t>rea</w:t>
            </w:r>
          </w:p>
        </w:tc>
        <w:tc>
          <w:tcPr>
            <w:tcW w:w="1813" w:type="dxa"/>
          </w:tcPr>
          <w:p w:rsidR="00C64352" w:rsidRDefault="00C64352" w:rsidP="001363E6">
            <w:pPr>
              <w:cnfStyle w:val="100000000000" w:firstRow="1" w:lastRow="0" w:firstColumn="0" w:lastColumn="0" w:oddVBand="0" w:evenVBand="0" w:oddHBand="0" w:evenHBand="0" w:firstRowFirstColumn="0" w:firstRowLastColumn="0" w:lastRowFirstColumn="0" w:lastRowLastColumn="0"/>
              <w:rPr>
                <w:lang w:val="en-US"/>
              </w:rPr>
            </w:pPr>
            <w:r>
              <w:rPr>
                <w:lang w:val="en-US"/>
              </w:rPr>
              <w:t>glucose</w:t>
            </w:r>
          </w:p>
        </w:tc>
        <w:tc>
          <w:tcPr>
            <w:tcW w:w="1813" w:type="dxa"/>
          </w:tcPr>
          <w:p w:rsidR="00C64352" w:rsidRDefault="009218D2" w:rsidP="001363E6">
            <w:pPr>
              <w:cnfStyle w:val="100000000000" w:firstRow="1" w:lastRow="0" w:firstColumn="0" w:lastColumn="0" w:oddVBand="0" w:evenVBand="0" w:oddHBand="0" w:evenHBand="0" w:firstRowFirstColumn="0" w:firstRowLastColumn="0" w:lastRowFirstColumn="0" w:lastRowLastColumn="0"/>
              <w:rPr>
                <w:lang w:val="en-US"/>
              </w:rPr>
            </w:pPr>
            <w:r>
              <w:rPr>
                <w:lang w:val="en-US"/>
              </w:rPr>
              <w:t>U</w:t>
            </w:r>
            <w:r w:rsidR="00C64352">
              <w:rPr>
                <w:lang w:val="en-US"/>
              </w:rPr>
              <w:t>nknown</w:t>
            </w:r>
          </w:p>
        </w:tc>
      </w:tr>
      <w:tr w:rsidR="00C64352" w:rsidTr="00C64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C64352" w:rsidRDefault="00C64352" w:rsidP="001363E6">
            <w:pPr>
              <w:rPr>
                <w:lang w:val="en-US"/>
              </w:rPr>
            </w:pPr>
            <w:r>
              <w:rPr>
                <w:lang w:val="en-US"/>
              </w:rPr>
              <w:t>ECF</w:t>
            </w:r>
          </w:p>
        </w:tc>
        <w:tc>
          <w:tcPr>
            <w:tcW w:w="1812" w:type="dxa"/>
          </w:tcPr>
          <w:p w:rsidR="00C64352" w:rsidRDefault="00C64352" w:rsidP="001363E6">
            <w:pPr>
              <w:cnfStyle w:val="000000100000" w:firstRow="0" w:lastRow="0" w:firstColumn="0" w:lastColumn="0" w:oddVBand="0" w:evenVBand="0" w:oddHBand="1" w:evenHBand="0" w:firstRowFirstColumn="0" w:firstRowLastColumn="0" w:lastRowFirstColumn="0" w:lastRowLastColumn="0"/>
              <w:rPr>
                <w:lang w:val="en-US"/>
              </w:rPr>
            </w:pPr>
            <w:r>
              <w:rPr>
                <w:lang w:val="en-US"/>
              </w:rPr>
              <w:t>250mosm/l</w:t>
            </w:r>
          </w:p>
        </w:tc>
        <w:tc>
          <w:tcPr>
            <w:tcW w:w="1812" w:type="dxa"/>
          </w:tcPr>
          <w:p w:rsidR="00C64352" w:rsidRDefault="00C64352" w:rsidP="001363E6">
            <w:pPr>
              <w:cnfStyle w:val="000000100000" w:firstRow="0" w:lastRow="0" w:firstColumn="0" w:lastColumn="0" w:oddVBand="0" w:evenVBand="0" w:oddHBand="1" w:evenHBand="0" w:firstRowFirstColumn="0" w:firstRowLastColumn="0" w:lastRowFirstColumn="0" w:lastRowLastColumn="0"/>
              <w:rPr>
                <w:lang w:val="en-US"/>
              </w:rPr>
            </w:pPr>
            <w:r>
              <w:rPr>
                <w:lang w:val="en-US"/>
              </w:rPr>
              <w:t>6 mosm/l</w:t>
            </w:r>
          </w:p>
        </w:tc>
        <w:tc>
          <w:tcPr>
            <w:tcW w:w="1813" w:type="dxa"/>
          </w:tcPr>
          <w:p w:rsidR="00C64352" w:rsidRDefault="00C64352" w:rsidP="001363E6">
            <w:pPr>
              <w:cnfStyle w:val="000000100000" w:firstRow="0" w:lastRow="0" w:firstColumn="0" w:lastColumn="0" w:oddVBand="0" w:evenVBand="0" w:oddHBand="1" w:evenHBand="0" w:firstRowFirstColumn="0" w:firstRowLastColumn="0" w:lastRowFirstColumn="0" w:lastRowLastColumn="0"/>
              <w:rPr>
                <w:lang w:val="en-US"/>
              </w:rPr>
            </w:pPr>
            <w:r>
              <w:rPr>
                <w:lang w:val="en-US"/>
              </w:rPr>
              <w:t>6 mosm/l</w:t>
            </w:r>
          </w:p>
        </w:tc>
        <w:tc>
          <w:tcPr>
            <w:tcW w:w="1813" w:type="dxa"/>
          </w:tcPr>
          <w:p w:rsidR="00C64352" w:rsidRDefault="00C64352" w:rsidP="001363E6">
            <w:pPr>
              <w:cnfStyle w:val="000000100000" w:firstRow="0" w:lastRow="0" w:firstColumn="0" w:lastColumn="0" w:oddVBand="0" w:evenVBand="0" w:oddHBand="1" w:evenHBand="0" w:firstRowFirstColumn="0" w:firstRowLastColumn="0" w:lastRowFirstColumn="0" w:lastRowLastColumn="0"/>
              <w:rPr>
                <w:lang w:val="en-US"/>
              </w:rPr>
            </w:pPr>
            <w:r>
              <w:rPr>
                <w:lang w:val="en-US"/>
              </w:rPr>
              <w:t>24 mosm/l</w:t>
            </w:r>
          </w:p>
        </w:tc>
      </w:tr>
      <w:tr w:rsidR="00C64352" w:rsidTr="00C64352">
        <w:tc>
          <w:tcPr>
            <w:cnfStyle w:val="001000000000" w:firstRow="0" w:lastRow="0" w:firstColumn="1" w:lastColumn="0" w:oddVBand="0" w:evenVBand="0" w:oddHBand="0" w:evenHBand="0" w:firstRowFirstColumn="0" w:firstRowLastColumn="0" w:lastRowFirstColumn="0" w:lastRowLastColumn="0"/>
            <w:tcW w:w="1812" w:type="dxa"/>
          </w:tcPr>
          <w:p w:rsidR="00C64352" w:rsidRDefault="00C64352" w:rsidP="001363E6">
            <w:pPr>
              <w:rPr>
                <w:lang w:val="en-US"/>
              </w:rPr>
            </w:pPr>
            <w:r>
              <w:rPr>
                <w:lang w:val="en-US"/>
              </w:rPr>
              <w:t>ICF</w:t>
            </w:r>
          </w:p>
        </w:tc>
        <w:tc>
          <w:tcPr>
            <w:tcW w:w="1812" w:type="dxa"/>
          </w:tcPr>
          <w:p w:rsidR="00C64352" w:rsidRDefault="00C64352" w:rsidP="001363E6">
            <w:pPr>
              <w:cnfStyle w:val="000000000000" w:firstRow="0" w:lastRow="0" w:firstColumn="0" w:lastColumn="0" w:oddVBand="0" w:evenVBand="0" w:oddHBand="0" w:evenHBand="0" w:firstRowFirstColumn="0" w:firstRowLastColumn="0" w:lastRowFirstColumn="0" w:lastRowLastColumn="0"/>
              <w:rPr>
                <w:lang w:val="en-US"/>
              </w:rPr>
            </w:pPr>
            <w:r>
              <w:rPr>
                <w:lang w:val="en-US"/>
              </w:rPr>
              <w:t>266 mosm/l</w:t>
            </w:r>
          </w:p>
        </w:tc>
        <w:tc>
          <w:tcPr>
            <w:tcW w:w="1812" w:type="dxa"/>
          </w:tcPr>
          <w:p w:rsidR="00C64352" w:rsidRDefault="00C64352" w:rsidP="001363E6">
            <w:pPr>
              <w:cnfStyle w:val="000000000000" w:firstRow="0" w:lastRow="0" w:firstColumn="0" w:lastColumn="0" w:oddVBand="0" w:evenVBand="0" w:oddHBand="0" w:evenHBand="0" w:firstRowFirstColumn="0" w:firstRowLastColumn="0" w:lastRowFirstColumn="0" w:lastRowLastColumn="0"/>
              <w:rPr>
                <w:lang w:val="en-US"/>
              </w:rPr>
            </w:pPr>
            <w:r>
              <w:rPr>
                <w:lang w:val="en-US"/>
              </w:rPr>
              <w:t>6 mosm/l</w:t>
            </w:r>
          </w:p>
        </w:tc>
        <w:tc>
          <w:tcPr>
            <w:tcW w:w="1813" w:type="dxa"/>
          </w:tcPr>
          <w:p w:rsidR="00C64352" w:rsidRDefault="00C64352" w:rsidP="001363E6">
            <w:pPr>
              <w:cnfStyle w:val="000000000000" w:firstRow="0" w:lastRow="0" w:firstColumn="0" w:lastColumn="0" w:oddVBand="0" w:evenVBand="0" w:oddHBand="0" w:evenHBand="0" w:firstRowFirstColumn="0" w:firstRowLastColumn="0" w:lastRowFirstColumn="0" w:lastRowLastColumn="0"/>
              <w:rPr>
                <w:lang w:val="en-US"/>
              </w:rPr>
            </w:pPr>
            <w:r>
              <w:rPr>
                <w:lang w:val="en-US"/>
              </w:rPr>
              <w:t>0 mosm/l</w:t>
            </w:r>
          </w:p>
        </w:tc>
        <w:tc>
          <w:tcPr>
            <w:tcW w:w="1813" w:type="dxa"/>
          </w:tcPr>
          <w:p w:rsidR="00C64352" w:rsidRDefault="00C64352" w:rsidP="001363E6">
            <w:pPr>
              <w:cnfStyle w:val="000000000000" w:firstRow="0" w:lastRow="0" w:firstColumn="0" w:lastColumn="0" w:oddVBand="0" w:evenVBand="0" w:oddHBand="0" w:evenHBand="0" w:firstRowFirstColumn="0" w:firstRowLastColumn="0" w:lastRowFirstColumn="0" w:lastRowLastColumn="0"/>
              <w:rPr>
                <w:lang w:val="en-US"/>
              </w:rPr>
            </w:pPr>
            <w:r>
              <w:rPr>
                <w:lang w:val="en-US"/>
              </w:rPr>
              <w:t>13 mosm/l</w:t>
            </w:r>
          </w:p>
        </w:tc>
      </w:tr>
    </w:tbl>
    <w:p w:rsidR="00AD62E1" w:rsidRPr="000E7C94" w:rsidRDefault="00AD62E1" w:rsidP="001363E6">
      <w:pPr>
        <w:rPr>
          <w:lang w:val="en-US"/>
        </w:rPr>
      </w:pPr>
    </w:p>
    <w:p w:rsidR="00DA6194" w:rsidRDefault="000E7C94" w:rsidP="00DA6194">
      <w:pPr>
        <w:rPr>
          <w:lang w:val="en-US"/>
        </w:rPr>
      </w:pPr>
      <w:r>
        <w:rPr>
          <w:noProof/>
          <w:lang w:eastAsia="cs-CZ"/>
        </w:rPr>
        <w:drawing>
          <wp:inline distT="0" distB="0" distL="0" distR="0">
            <wp:extent cx="5760720" cy="53377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er torso water.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337750"/>
                    </a:xfrm>
                    <a:prstGeom prst="rect">
                      <a:avLst/>
                    </a:prstGeom>
                  </pic:spPr>
                </pic:pic>
              </a:graphicData>
            </a:graphic>
          </wp:inline>
        </w:drawing>
      </w:r>
    </w:p>
    <w:p w:rsidR="009218D2" w:rsidRDefault="009218D2" w:rsidP="009218D2">
      <w:pPr>
        <w:pStyle w:val="Nadpis2"/>
        <w:rPr>
          <w:lang w:val="en-US"/>
        </w:rPr>
      </w:pPr>
      <w:r>
        <w:rPr>
          <w:lang w:val="en-US"/>
        </w:rPr>
        <w:t>Kidney</w:t>
      </w:r>
    </w:p>
    <w:p w:rsidR="007C1F85" w:rsidRDefault="007C1F85" w:rsidP="009218D2">
      <w:pPr>
        <w:rPr>
          <w:lang w:val="en-US"/>
        </w:rPr>
      </w:pPr>
      <w:r>
        <w:rPr>
          <w:lang w:val="en-US"/>
        </w:rPr>
        <w:t xml:space="preserve">In kidney is water delivered by blood to the glomerulus, where is blood plasma filtrated to glomerular filtrate (120 ml/min). Most of this filtrate is reabsorbed in nephrons and collecting ducts and the rest is urine accumulated in bladder.   </w:t>
      </w:r>
    </w:p>
    <w:p w:rsidR="009218D2" w:rsidRDefault="009218D2" w:rsidP="009218D2">
      <w:pPr>
        <w:rPr>
          <w:lang w:val="en-US"/>
        </w:rPr>
      </w:pPr>
      <w:r>
        <w:rPr>
          <w:noProof/>
          <w:lang w:eastAsia="cs-CZ"/>
        </w:rPr>
        <w:lastRenderedPageBreak/>
        <w:drawing>
          <wp:inline distT="0" distB="0" distL="0" distR="0">
            <wp:extent cx="5760720" cy="398653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dney water.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986530"/>
                    </a:xfrm>
                    <a:prstGeom prst="rect">
                      <a:avLst/>
                    </a:prstGeom>
                  </pic:spPr>
                </pic:pic>
              </a:graphicData>
            </a:graphic>
          </wp:inline>
        </w:drawing>
      </w:r>
    </w:p>
    <w:p w:rsidR="009218D2" w:rsidRDefault="009218D2" w:rsidP="009218D2">
      <w:pPr>
        <w:rPr>
          <w:lang w:val="en-US"/>
        </w:rPr>
      </w:pPr>
      <w:r>
        <w:rPr>
          <w:lang w:val="en-US"/>
        </w:rPr>
        <w:t>Nephron:</w:t>
      </w:r>
    </w:p>
    <w:tbl>
      <w:tblPr>
        <w:tblStyle w:val="Mkatabulky"/>
        <w:tblW w:w="0" w:type="auto"/>
        <w:tblLook w:val="04A0" w:firstRow="1" w:lastRow="0" w:firstColumn="1" w:lastColumn="0" w:noHBand="0" w:noVBand="1"/>
      </w:tblPr>
      <w:tblGrid>
        <w:gridCol w:w="1812"/>
        <w:gridCol w:w="1812"/>
        <w:gridCol w:w="1812"/>
        <w:gridCol w:w="1813"/>
        <w:gridCol w:w="1813"/>
      </w:tblGrid>
      <w:tr w:rsidR="004D1C90" w:rsidTr="004D1C90">
        <w:tc>
          <w:tcPr>
            <w:tcW w:w="1812" w:type="dxa"/>
          </w:tcPr>
          <w:p w:rsidR="004D1C90" w:rsidRDefault="004D1C90" w:rsidP="009218D2">
            <w:pPr>
              <w:rPr>
                <w:lang w:val="en-US"/>
              </w:rPr>
            </w:pPr>
            <w:r>
              <w:rPr>
                <w:lang w:val="en-US"/>
              </w:rPr>
              <w:t>GFR</w:t>
            </w:r>
          </w:p>
        </w:tc>
        <w:tc>
          <w:tcPr>
            <w:tcW w:w="1812" w:type="dxa"/>
          </w:tcPr>
          <w:p w:rsidR="004D1C90" w:rsidRDefault="004D1C90" w:rsidP="009218D2">
            <w:pPr>
              <w:rPr>
                <w:lang w:val="en-US"/>
              </w:rPr>
            </w:pPr>
            <w:r>
              <w:rPr>
                <w:lang w:val="en-US"/>
              </w:rPr>
              <w:t>to LH</w:t>
            </w:r>
          </w:p>
        </w:tc>
        <w:tc>
          <w:tcPr>
            <w:tcW w:w="1812" w:type="dxa"/>
          </w:tcPr>
          <w:p w:rsidR="004D1C90" w:rsidRDefault="004D1C90" w:rsidP="009218D2">
            <w:pPr>
              <w:rPr>
                <w:lang w:val="en-US"/>
              </w:rPr>
            </w:pPr>
            <w:r>
              <w:rPr>
                <w:lang w:val="en-US"/>
              </w:rPr>
              <w:t>to DT</w:t>
            </w:r>
          </w:p>
        </w:tc>
        <w:tc>
          <w:tcPr>
            <w:tcW w:w="1813" w:type="dxa"/>
          </w:tcPr>
          <w:p w:rsidR="004D1C90" w:rsidRDefault="004D1C90" w:rsidP="009218D2">
            <w:pPr>
              <w:rPr>
                <w:lang w:val="en-US"/>
              </w:rPr>
            </w:pPr>
            <w:r>
              <w:rPr>
                <w:lang w:val="en-US"/>
              </w:rPr>
              <w:t>to CD</w:t>
            </w:r>
          </w:p>
        </w:tc>
        <w:tc>
          <w:tcPr>
            <w:tcW w:w="1813" w:type="dxa"/>
          </w:tcPr>
          <w:p w:rsidR="004D1C90" w:rsidRDefault="004D1C90" w:rsidP="009218D2">
            <w:pPr>
              <w:rPr>
                <w:lang w:val="en-US"/>
              </w:rPr>
            </w:pPr>
            <w:r>
              <w:rPr>
                <w:lang w:val="en-US"/>
              </w:rPr>
              <w:t>to Bladder</w:t>
            </w:r>
          </w:p>
        </w:tc>
      </w:tr>
      <w:tr w:rsidR="004D1C90" w:rsidTr="004D1C90">
        <w:tc>
          <w:tcPr>
            <w:tcW w:w="1812" w:type="dxa"/>
          </w:tcPr>
          <w:p w:rsidR="004D1C90" w:rsidRDefault="004D1C90" w:rsidP="004D1C90">
            <w:pPr>
              <w:rPr>
                <w:lang w:val="en-US"/>
              </w:rPr>
            </w:pPr>
            <w:r>
              <w:rPr>
                <w:lang w:val="en-US"/>
              </w:rPr>
              <w:t>120ml/min</w:t>
            </w:r>
          </w:p>
        </w:tc>
        <w:tc>
          <w:tcPr>
            <w:tcW w:w="1812" w:type="dxa"/>
          </w:tcPr>
          <w:p w:rsidR="004D1C90" w:rsidRDefault="004D1C90" w:rsidP="004D1C90">
            <w:pPr>
              <w:rPr>
                <w:lang w:val="en-US"/>
              </w:rPr>
            </w:pPr>
            <w:r>
              <w:rPr>
                <w:lang w:val="en-US"/>
              </w:rPr>
              <w:t>57 ml/min</w:t>
            </w:r>
          </w:p>
        </w:tc>
        <w:tc>
          <w:tcPr>
            <w:tcW w:w="1812" w:type="dxa"/>
          </w:tcPr>
          <w:p w:rsidR="004D1C90" w:rsidRDefault="004D1C90" w:rsidP="004D1C90">
            <w:pPr>
              <w:rPr>
                <w:lang w:val="en-US"/>
              </w:rPr>
            </w:pPr>
            <w:r>
              <w:rPr>
                <w:lang w:val="en-US"/>
              </w:rPr>
              <w:t>41 ml/min</w:t>
            </w:r>
          </w:p>
        </w:tc>
        <w:tc>
          <w:tcPr>
            <w:tcW w:w="1813" w:type="dxa"/>
          </w:tcPr>
          <w:p w:rsidR="004D1C90" w:rsidRDefault="000554F2" w:rsidP="004D1C90">
            <w:pPr>
              <w:rPr>
                <w:lang w:val="en-US"/>
              </w:rPr>
            </w:pPr>
            <w:r>
              <w:rPr>
                <w:lang w:val="en-US"/>
              </w:rPr>
              <w:t>4.6 ml/min</w:t>
            </w:r>
          </w:p>
        </w:tc>
        <w:tc>
          <w:tcPr>
            <w:tcW w:w="1813" w:type="dxa"/>
          </w:tcPr>
          <w:p w:rsidR="004D1C90" w:rsidRDefault="004D1C90" w:rsidP="004D1C90">
            <w:pPr>
              <w:rPr>
                <w:lang w:val="en-US"/>
              </w:rPr>
            </w:pPr>
            <w:r>
              <w:rPr>
                <w:lang w:val="en-US"/>
              </w:rPr>
              <w:t>0.4</w:t>
            </w:r>
            <w:r w:rsidR="000554F2">
              <w:rPr>
                <w:lang w:val="en-US"/>
              </w:rPr>
              <w:t xml:space="preserve"> ml/min</w:t>
            </w:r>
          </w:p>
        </w:tc>
      </w:tr>
    </w:tbl>
    <w:p w:rsidR="004D1C90" w:rsidRDefault="004D1C90" w:rsidP="000554F2">
      <w:pPr>
        <w:jc w:val="both"/>
        <w:rPr>
          <w:lang w:val="en-US"/>
        </w:rPr>
      </w:pPr>
    </w:p>
    <w:p w:rsidR="00200BAC" w:rsidRDefault="00F10198" w:rsidP="000554F2">
      <w:pPr>
        <w:jc w:val="both"/>
        <w:rPr>
          <w:lang w:val="en-US"/>
        </w:rPr>
      </w:pPr>
      <w:r>
        <w:rPr>
          <w:lang w:val="en-US"/>
        </w:rPr>
        <w:t>Proximal tubule:</w:t>
      </w:r>
    </w:p>
    <w:p w:rsidR="00F10198" w:rsidRDefault="00F10198" w:rsidP="000554F2">
      <w:pPr>
        <w:jc w:val="both"/>
        <w:rPr>
          <w:lang w:val="en-US"/>
        </w:rPr>
      </w:pPr>
      <w:r>
        <w:rPr>
          <w:lang w:val="en-US"/>
        </w:rPr>
        <w:t>Glomerular filtrate in glomerulus has the same pressure as blood in glomerulus and this pressure push it into nephrons at mean flow of 120 ml/min. Reabsorption fraction in proximal tubule is determined only with sodium reabsorption in proximal tubule.</w:t>
      </w:r>
    </w:p>
    <w:p w:rsidR="00F10198" w:rsidRDefault="00F10198" w:rsidP="000554F2">
      <w:pPr>
        <w:jc w:val="both"/>
        <w:rPr>
          <w:lang w:val="en-US"/>
        </w:rPr>
      </w:pPr>
      <w:r>
        <w:rPr>
          <w:lang w:val="en-US"/>
        </w:rPr>
        <w:t>Loop of Henle:</w:t>
      </w:r>
    </w:p>
    <w:p w:rsidR="00F10198" w:rsidRDefault="00F10198" w:rsidP="000554F2">
      <w:pPr>
        <w:jc w:val="both"/>
        <w:rPr>
          <w:lang w:val="en-US"/>
        </w:rPr>
      </w:pPr>
      <w:r>
        <w:rPr>
          <w:lang w:val="en-US"/>
        </w:rPr>
        <w:t>In contrast of other literature the model contains also water reabsorption from loop of Henle, where should not be the aquaporin channels. Reabsorption fraction is here 37% of sodium reabsorption fraction.</w:t>
      </w:r>
    </w:p>
    <w:p w:rsidR="00F10198" w:rsidRDefault="00200BAC" w:rsidP="000554F2">
      <w:pPr>
        <w:jc w:val="both"/>
        <w:rPr>
          <w:lang w:val="en-US"/>
        </w:rPr>
      </w:pPr>
      <w:r>
        <w:rPr>
          <w:lang w:val="en-US"/>
        </w:rPr>
        <w:t>Distal tubule</w:t>
      </w:r>
      <w:r w:rsidR="00F10198">
        <w:rPr>
          <w:lang w:val="en-US"/>
        </w:rPr>
        <w:t>:</w:t>
      </w:r>
    </w:p>
    <w:p w:rsidR="00200BAC" w:rsidRDefault="00F10198" w:rsidP="000554F2">
      <w:pPr>
        <w:jc w:val="both"/>
        <w:rPr>
          <w:lang w:val="en-US"/>
        </w:rPr>
      </w:pPr>
      <w:r>
        <w:rPr>
          <w:lang w:val="en-US"/>
        </w:rPr>
        <w:t>O</w:t>
      </w:r>
      <w:r w:rsidR="00200BAC">
        <w:rPr>
          <w:lang w:val="en-US"/>
        </w:rPr>
        <w:t xml:space="preserve">utflow of filtrate to collecting duct is determined by outflow of sodium from equation Eq1, where </w:t>
      </w:r>
      <w:proofErr w:type="spellStart"/>
      <w:r w:rsidR="00200BAC">
        <w:rPr>
          <w:lang w:val="en-US"/>
        </w:rPr>
        <w:t>coef</w:t>
      </w:r>
      <w:proofErr w:type="spellEnd"/>
      <w:r w:rsidR="00200BAC">
        <w:rPr>
          <w:lang w:val="en-US"/>
        </w:rPr>
        <w:t xml:space="preserve"> is dependent on ADH nephron concentration and its normal value is 9.1 ml/</w:t>
      </w:r>
      <w:proofErr w:type="spellStart"/>
      <w:r w:rsidR="00200BAC">
        <w:rPr>
          <w:lang w:val="en-US"/>
        </w:rPr>
        <w:t>mmol</w:t>
      </w:r>
      <w:proofErr w:type="spellEnd"/>
      <w:r w:rsidR="00200BAC">
        <w:rPr>
          <w:lang w:val="en-US"/>
        </w:rPr>
        <w:t xml:space="preserve"> (9.1e-3 m</w:t>
      </w:r>
      <w:r w:rsidR="00200BAC" w:rsidRPr="00200BAC">
        <w:rPr>
          <w:vertAlign w:val="superscript"/>
          <w:lang w:val="en-US"/>
        </w:rPr>
        <w:t>3</w:t>
      </w:r>
      <w:r w:rsidR="00200BAC">
        <w:rPr>
          <w:lang w:val="en-US"/>
        </w:rPr>
        <w:t>/</w:t>
      </w:r>
      <w:proofErr w:type="spellStart"/>
      <w:r w:rsidR="00200BAC">
        <w:rPr>
          <w:lang w:val="en-US"/>
        </w:rPr>
        <w:t>mol</w:t>
      </w:r>
      <w:proofErr w:type="spellEnd"/>
      <w:r w:rsidR="00200BAC">
        <w:rPr>
          <w:lang w:val="en-US"/>
        </w:rPr>
        <w:t>).</w:t>
      </w:r>
    </w:p>
    <w:p w:rsidR="00200BAC" w:rsidRPr="004D1C90" w:rsidRDefault="00200BAC" w:rsidP="000554F2">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H2O</m:t>
              </m:r>
            </m:sub>
          </m:sSub>
          <m:r>
            <w:rPr>
              <w:rFonts w:ascii="Cambria Math" w:hAnsi="Cambria Math"/>
              <w:lang w:val="en-US"/>
            </w:rPr>
            <m:t>[ml/min]=</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Na</m:t>
              </m:r>
            </m:sub>
          </m:sSub>
          <m:r>
            <w:rPr>
              <w:rFonts w:ascii="Cambria Math" w:hAnsi="Cambria Math"/>
              <w:lang w:val="en-US"/>
            </w:rPr>
            <m:t>[mmol/min]*coef</m:t>
          </m:r>
        </m:oMath>
      </m:oMathPara>
    </w:p>
    <w:p w:rsidR="004D1C90" w:rsidRDefault="004D1C90" w:rsidP="000554F2">
      <w:pPr>
        <w:jc w:val="both"/>
        <w:rPr>
          <w:rFonts w:eastAsiaTheme="minorEastAsia"/>
          <w:lang w:val="en-US"/>
        </w:rPr>
      </w:pPr>
      <w:r>
        <w:rPr>
          <w:rFonts w:eastAsiaTheme="minorEastAsia"/>
          <w:lang w:val="en-US"/>
        </w:rPr>
        <w:t>Collecting duct:</w:t>
      </w:r>
    </w:p>
    <w:p w:rsidR="004D1C90" w:rsidRDefault="004D1C90" w:rsidP="000554F2">
      <w:pPr>
        <w:jc w:val="both"/>
        <w:rPr>
          <w:lang w:val="en-US"/>
        </w:rPr>
      </w:pPr>
      <w:r>
        <w:rPr>
          <w:lang w:val="en-US"/>
        </w:rPr>
        <w:t xml:space="preserve">In collecting duct are the number of active aquaporin channels driven by ADH and it proportionally means the volumetric flow rate of reabsorbed water by collecting duct tubules. Independently on </w:t>
      </w:r>
      <w:r>
        <w:rPr>
          <w:lang w:val="en-US"/>
        </w:rPr>
        <w:lastRenderedPageBreak/>
        <w:t xml:space="preserve">aquaporin channels is calculated the minimal water outflow to urine, which is determined by sodium outflow to urine and medulla osmolarity. </w:t>
      </w:r>
    </w:p>
    <w:p w:rsidR="009218D2" w:rsidRDefault="009218D2" w:rsidP="009218D2">
      <w:pPr>
        <w:rPr>
          <w:lang w:val="en-US"/>
        </w:rPr>
      </w:pPr>
      <w:r>
        <w:rPr>
          <w:noProof/>
          <w:lang w:eastAsia="cs-CZ"/>
        </w:rPr>
        <w:drawing>
          <wp:inline distT="0" distB="0" distL="0" distR="0">
            <wp:extent cx="5760720" cy="57213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phron wa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721350"/>
                    </a:xfrm>
                    <a:prstGeom prst="rect">
                      <a:avLst/>
                    </a:prstGeom>
                  </pic:spPr>
                </pic:pic>
              </a:graphicData>
            </a:graphic>
          </wp:inline>
        </w:drawing>
      </w:r>
    </w:p>
    <w:p w:rsidR="000554F2" w:rsidRPr="009218D2" w:rsidRDefault="000554F2" w:rsidP="009218D2">
      <w:pPr>
        <w:rPr>
          <w:lang w:val="en-US"/>
        </w:rPr>
      </w:pPr>
      <w:bookmarkStart w:id="0" w:name="_GoBack"/>
      <w:bookmarkEnd w:id="0"/>
    </w:p>
    <w:sectPr w:rsidR="000554F2" w:rsidRPr="009218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D7"/>
    <w:rsid w:val="000009B5"/>
    <w:rsid w:val="000021E7"/>
    <w:rsid w:val="00024011"/>
    <w:rsid w:val="000554F2"/>
    <w:rsid w:val="000A75F0"/>
    <w:rsid w:val="000B53EE"/>
    <w:rsid w:val="000E7C94"/>
    <w:rsid w:val="00103223"/>
    <w:rsid w:val="00120405"/>
    <w:rsid w:val="00135180"/>
    <w:rsid w:val="001363E6"/>
    <w:rsid w:val="00152A9D"/>
    <w:rsid w:val="001602E5"/>
    <w:rsid w:val="0016193C"/>
    <w:rsid w:val="0019221A"/>
    <w:rsid w:val="00196528"/>
    <w:rsid w:val="001C7684"/>
    <w:rsid w:val="00200BAC"/>
    <w:rsid w:val="00231AD4"/>
    <w:rsid w:val="00236EA7"/>
    <w:rsid w:val="00240236"/>
    <w:rsid w:val="0026294E"/>
    <w:rsid w:val="0027517B"/>
    <w:rsid w:val="00287695"/>
    <w:rsid w:val="002D1793"/>
    <w:rsid w:val="00301367"/>
    <w:rsid w:val="00313A8C"/>
    <w:rsid w:val="00325D9E"/>
    <w:rsid w:val="0033461A"/>
    <w:rsid w:val="00347095"/>
    <w:rsid w:val="003519BF"/>
    <w:rsid w:val="00352ABC"/>
    <w:rsid w:val="00362E7C"/>
    <w:rsid w:val="0037592E"/>
    <w:rsid w:val="0039766D"/>
    <w:rsid w:val="00397944"/>
    <w:rsid w:val="003B629D"/>
    <w:rsid w:val="003B6AFC"/>
    <w:rsid w:val="003C2FAE"/>
    <w:rsid w:val="003D3F9B"/>
    <w:rsid w:val="003E5E8E"/>
    <w:rsid w:val="003E64D0"/>
    <w:rsid w:val="003E7149"/>
    <w:rsid w:val="00402CD7"/>
    <w:rsid w:val="00410DE3"/>
    <w:rsid w:val="00454DC0"/>
    <w:rsid w:val="00456E45"/>
    <w:rsid w:val="00466415"/>
    <w:rsid w:val="00495329"/>
    <w:rsid w:val="0049595A"/>
    <w:rsid w:val="004B4890"/>
    <w:rsid w:val="004C5295"/>
    <w:rsid w:val="004D1C90"/>
    <w:rsid w:val="004F78DD"/>
    <w:rsid w:val="00500A24"/>
    <w:rsid w:val="005146D3"/>
    <w:rsid w:val="00533AF0"/>
    <w:rsid w:val="005401AB"/>
    <w:rsid w:val="00550C78"/>
    <w:rsid w:val="005520D2"/>
    <w:rsid w:val="00555DED"/>
    <w:rsid w:val="0057351B"/>
    <w:rsid w:val="00592194"/>
    <w:rsid w:val="005B57F1"/>
    <w:rsid w:val="005C34DA"/>
    <w:rsid w:val="005C57F9"/>
    <w:rsid w:val="005E00FE"/>
    <w:rsid w:val="005E5FDA"/>
    <w:rsid w:val="005F590C"/>
    <w:rsid w:val="00634713"/>
    <w:rsid w:val="00660FA1"/>
    <w:rsid w:val="0066288B"/>
    <w:rsid w:val="00680887"/>
    <w:rsid w:val="006F6AA1"/>
    <w:rsid w:val="006F7E96"/>
    <w:rsid w:val="00747D46"/>
    <w:rsid w:val="00753FC6"/>
    <w:rsid w:val="00756C2F"/>
    <w:rsid w:val="007732B1"/>
    <w:rsid w:val="0077419B"/>
    <w:rsid w:val="007840EB"/>
    <w:rsid w:val="007B2417"/>
    <w:rsid w:val="007C1F85"/>
    <w:rsid w:val="007D311C"/>
    <w:rsid w:val="00803114"/>
    <w:rsid w:val="00804DD8"/>
    <w:rsid w:val="00814F3C"/>
    <w:rsid w:val="008235AE"/>
    <w:rsid w:val="0083396C"/>
    <w:rsid w:val="00866847"/>
    <w:rsid w:val="00882E74"/>
    <w:rsid w:val="008B488A"/>
    <w:rsid w:val="00903731"/>
    <w:rsid w:val="009218D2"/>
    <w:rsid w:val="00931910"/>
    <w:rsid w:val="00933C56"/>
    <w:rsid w:val="00987F05"/>
    <w:rsid w:val="00995534"/>
    <w:rsid w:val="0099633A"/>
    <w:rsid w:val="009977AC"/>
    <w:rsid w:val="009B1FEC"/>
    <w:rsid w:val="00A0293C"/>
    <w:rsid w:val="00A030F1"/>
    <w:rsid w:val="00A1163E"/>
    <w:rsid w:val="00A15CF8"/>
    <w:rsid w:val="00A160A7"/>
    <w:rsid w:val="00A308C8"/>
    <w:rsid w:val="00A37D03"/>
    <w:rsid w:val="00A80E8E"/>
    <w:rsid w:val="00AA58A6"/>
    <w:rsid w:val="00AB7BCA"/>
    <w:rsid w:val="00AC567B"/>
    <w:rsid w:val="00AD62E1"/>
    <w:rsid w:val="00AF278F"/>
    <w:rsid w:val="00B063F8"/>
    <w:rsid w:val="00B37D0A"/>
    <w:rsid w:val="00B64655"/>
    <w:rsid w:val="00B76B5F"/>
    <w:rsid w:val="00B90288"/>
    <w:rsid w:val="00BA2176"/>
    <w:rsid w:val="00BA41CE"/>
    <w:rsid w:val="00BC729C"/>
    <w:rsid w:val="00C5306C"/>
    <w:rsid w:val="00C64352"/>
    <w:rsid w:val="00C71BB0"/>
    <w:rsid w:val="00C92C70"/>
    <w:rsid w:val="00CA71FC"/>
    <w:rsid w:val="00CB078F"/>
    <w:rsid w:val="00CE5EAF"/>
    <w:rsid w:val="00D03FB1"/>
    <w:rsid w:val="00D44B6A"/>
    <w:rsid w:val="00D54CE3"/>
    <w:rsid w:val="00D56835"/>
    <w:rsid w:val="00D6338D"/>
    <w:rsid w:val="00D643A7"/>
    <w:rsid w:val="00D73FE4"/>
    <w:rsid w:val="00D977FC"/>
    <w:rsid w:val="00DA6194"/>
    <w:rsid w:val="00DB3D8B"/>
    <w:rsid w:val="00E00DA4"/>
    <w:rsid w:val="00E12775"/>
    <w:rsid w:val="00E17B8E"/>
    <w:rsid w:val="00E5753E"/>
    <w:rsid w:val="00E70586"/>
    <w:rsid w:val="00E75191"/>
    <w:rsid w:val="00EB1D85"/>
    <w:rsid w:val="00EB4643"/>
    <w:rsid w:val="00EE2FD5"/>
    <w:rsid w:val="00F06F3B"/>
    <w:rsid w:val="00F07F27"/>
    <w:rsid w:val="00F10198"/>
    <w:rsid w:val="00F10887"/>
    <w:rsid w:val="00F10F87"/>
    <w:rsid w:val="00F20DC7"/>
    <w:rsid w:val="00F42137"/>
    <w:rsid w:val="00F448C4"/>
    <w:rsid w:val="00F45E4D"/>
    <w:rsid w:val="00F51035"/>
    <w:rsid w:val="00F55390"/>
    <w:rsid w:val="00F927D7"/>
    <w:rsid w:val="00F9581A"/>
    <w:rsid w:val="00FC299D"/>
    <w:rsid w:val="00FD1324"/>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A955-4C3B-4562-B487-A3994530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A030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127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30F1"/>
    <w:rPr>
      <w:rFonts w:asciiTheme="majorHAnsi" w:eastAsiaTheme="majorEastAsia" w:hAnsiTheme="majorHAnsi" w:cstheme="majorBidi"/>
      <w:color w:val="2E74B5" w:themeColor="accent1" w:themeShade="BF"/>
      <w:sz w:val="32"/>
      <w:szCs w:val="32"/>
    </w:rPr>
  </w:style>
  <w:style w:type="table" w:styleId="Mkatabulky">
    <w:name w:val="Table Grid"/>
    <w:basedOn w:val="Normlntabulka"/>
    <w:uiPriority w:val="39"/>
    <w:rsid w:val="00F45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tltabulkasmkou1">
    <w:name w:val="Grid Table 1 Light"/>
    <w:basedOn w:val="Normlntabulka"/>
    <w:uiPriority w:val="46"/>
    <w:rsid w:val="00747D4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dpis2Char">
    <w:name w:val="Nadpis 2 Char"/>
    <w:basedOn w:val="Standardnpsmoodstavce"/>
    <w:link w:val="Nadpis2"/>
    <w:uiPriority w:val="9"/>
    <w:rsid w:val="00E12775"/>
    <w:rPr>
      <w:rFonts w:asciiTheme="majorHAnsi" w:eastAsiaTheme="majorEastAsia" w:hAnsiTheme="majorHAnsi" w:cstheme="majorBidi"/>
      <w:color w:val="2E74B5" w:themeColor="accent1" w:themeShade="BF"/>
      <w:sz w:val="26"/>
      <w:szCs w:val="26"/>
    </w:rPr>
  </w:style>
  <w:style w:type="character" w:styleId="Zstupntext">
    <w:name w:val="Placeholder Text"/>
    <w:basedOn w:val="Standardnpsmoodstavce"/>
    <w:uiPriority w:val="99"/>
    <w:semiHidden/>
    <w:rsid w:val="00E75191"/>
    <w:rPr>
      <w:color w:val="808080"/>
    </w:rPr>
  </w:style>
  <w:style w:type="table" w:styleId="Tmavtabulkasmkou5zvraznn3">
    <w:name w:val="Grid Table 5 Dark Accent 3"/>
    <w:basedOn w:val="Normlntabulka"/>
    <w:uiPriority w:val="50"/>
    <w:rsid w:val="00C6435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702</Words>
  <Characters>4144</Characters>
  <Application>Microsoft Office Word</Application>
  <DocSecurity>0</DocSecurity>
  <Lines>34</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dcterms:created xsi:type="dcterms:W3CDTF">2014-08-03T22:03:00Z</dcterms:created>
  <dcterms:modified xsi:type="dcterms:W3CDTF">2014-08-08T12:50:00Z</dcterms:modified>
</cp:coreProperties>
</file>