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A094" w14:textId="77777777" w:rsidR="006C7F02" w:rsidRDefault="006C7F02" w:rsidP="006C7F0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704FDE" wp14:editId="5FB4D4A2">
            <wp:extent cx="6120000" cy="4959638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959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CE2BB9" w14:textId="52015EF6" w:rsidR="002D3CA5" w:rsidRPr="006C7F02" w:rsidRDefault="00D60840" w:rsidP="006C7F02">
      <w:pPr>
        <w:widowControl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Supplementary </w:t>
      </w:r>
      <w:bookmarkEnd w:id="0"/>
      <w:r w:rsidR="006C7F02">
        <w:rPr>
          <w:rFonts w:ascii="Times New Roman" w:hAnsi="Times New Roman" w:cs="Times New Roman" w:hint="eastAsia"/>
        </w:rPr>
        <w:t>Figure</w:t>
      </w:r>
      <w:r w:rsidR="006C7F02">
        <w:rPr>
          <w:rFonts w:ascii="Times New Roman" w:hAnsi="Times New Roman" w:cs="Times New Roman"/>
        </w:rPr>
        <w:t xml:space="preserve"> </w:t>
      </w:r>
      <w:proofErr w:type="spellStart"/>
      <w:r w:rsidR="006C7F02">
        <w:rPr>
          <w:rFonts w:ascii="Times New Roman" w:hAnsi="Times New Roman" w:cs="Times New Roman"/>
        </w:rPr>
        <w:t>S1</w:t>
      </w:r>
      <w:r w:rsidR="00AD5E81">
        <w:rPr>
          <w:rFonts w:ascii="Times New Roman" w:hAnsi="Times New Roman" w:cs="Times New Roman"/>
        </w:rPr>
        <w:t>5</w:t>
      </w:r>
      <w:proofErr w:type="spellEnd"/>
      <w:r w:rsidR="006C7F02">
        <w:rPr>
          <w:rFonts w:ascii="Times New Roman" w:hAnsi="Times New Roman" w:cs="Times New Roman"/>
        </w:rPr>
        <w:t xml:space="preserve">. The potential biosynthetic </w:t>
      </w:r>
      <w:r w:rsidR="006C7F02">
        <w:rPr>
          <w:rFonts w:ascii="Times New Roman" w:hAnsi="Times New Roman" w:cs="Times New Roman" w:hint="eastAsia"/>
        </w:rPr>
        <w:t>pathway</w:t>
      </w:r>
      <w:r w:rsidR="006C7F02">
        <w:rPr>
          <w:rFonts w:ascii="Times New Roman" w:hAnsi="Times New Roman" w:cs="Times New Roman"/>
        </w:rPr>
        <w:t xml:space="preserve"> of baicalein, </w:t>
      </w:r>
      <w:proofErr w:type="spellStart"/>
      <w:r w:rsidR="006C7F02">
        <w:rPr>
          <w:rFonts w:ascii="Times New Roman" w:hAnsi="Times New Roman" w:cs="Times New Roman"/>
        </w:rPr>
        <w:t>scutellarein</w:t>
      </w:r>
      <w:proofErr w:type="spellEnd"/>
      <w:r w:rsidR="006C7F02">
        <w:rPr>
          <w:rFonts w:ascii="Times New Roman" w:hAnsi="Times New Roman" w:cs="Times New Roman"/>
        </w:rPr>
        <w:t>, wogonin, and their glycosides (baicalin, scutellarin, and wogonoside), catalyzing chrysin and apigenin.</w:t>
      </w:r>
    </w:p>
    <w:sectPr w:rsidR="002D3CA5" w:rsidRPr="006C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DEwNTc0MTK2MLJQ0lEKTi0uzszPAykwqgUAfSwt4SwAAAA="/>
  </w:docVars>
  <w:rsids>
    <w:rsidRoot w:val="006C7F02"/>
    <w:rsid w:val="002D3CA5"/>
    <w:rsid w:val="006C7F02"/>
    <w:rsid w:val="00AD5E81"/>
    <w:rsid w:val="00D6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B06D"/>
  <w15:chartTrackingRefBased/>
  <w15:docId w15:val="{1AB490AA-0A92-40DA-B080-90E92AAD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F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微软中国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3</cp:revision>
  <dcterms:created xsi:type="dcterms:W3CDTF">2019-07-20T09:12:00Z</dcterms:created>
  <dcterms:modified xsi:type="dcterms:W3CDTF">2019-12-05T18:42:00Z</dcterms:modified>
</cp:coreProperties>
</file>