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08D2" w14:textId="3F50F48D" w:rsidR="008A74B8" w:rsidRPr="00802E5E" w:rsidRDefault="001F6396" w:rsidP="008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8A74B8">
        <w:rPr>
          <w:rFonts w:ascii="Times New Roman" w:hAnsi="Times New Roman" w:cs="Times New Roman" w:hint="eastAsia"/>
        </w:rPr>
        <w:t>Table</w:t>
      </w:r>
      <w:r w:rsidR="008A74B8">
        <w:rPr>
          <w:rFonts w:ascii="Times New Roman" w:hAnsi="Times New Roman" w:cs="Times New Roman"/>
        </w:rPr>
        <w:t xml:space="preserve"> S1</w:t>
      </w:r>
      <w:r w:rsidR="003D0316">
        <w:rPr>
          <w:rFonts w:ascii="Times New Roman" w:hAnsi="Times New Roman" w:cs="Times New Roman"/>
        </w:rPr>
        <w:t>2</w:t>
      </w:r>
      <w:r w:rsidR="008A74B8">
        <w:rPr>
          <w:rFonts w:ascii="Times New Roman" w:hAnsi="Times New Roman" w:cs="Times New Roman"/>
        </w:rPr>
        <w:t xml:space="preserve">. </w:t>
      </w:r>
      <w:r w:rsidR="008A74B8">
        <w:rPr>
          <w:rFonts w:ascii="Times New Roman" w:hAnsi="Times New Roman" w:cs="Times New Roman" w:hint="eastAsia"/>
        </w:rPr>
        <w:t>The</w:t>
      </w:r>
      <w:r w:rsidR="008A74B8">
        <w:rPr>
          <w:rFonts w:ascii="Times New Roman" w:hAnsi="Times New Roman" w:cs="Times New Roman"/>
        </w:rPr>
        <w:t xml:space="preserve"> compound information of UPLC detection including retention time and spectrum, is shown in Figure S8.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1402"/>
        <w:gridCol w:w="1548"/>
        <w:gridCol w:w="1581"/>
        <w:gridCol w:w="1079"/>
      </w:tblGrid>
      <w:tr w:rsidR="008A74B8" w14:paraId="0C8D2350" w14:textId="77777777" w:rsidTr="004B6322">
        <w:trPr>
          <w:trHeight w:val="375"/>
          <w:jc w:val="center"/>
        </w:trPr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14:paraId="4DB40E4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955852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Compounds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6A0C0A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Time (min)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25CDC0F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λmax (nm)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73122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MW</w:t>
            </w:r>
          </w:p>
        </w:tc>
      </w:tr>
      <w:tr w:rsidR="008A74B8" w14:paraId="4A8F60FE" w14:textId="77777777" w:rsidTr="004B6322">
        <w:trPr>
          <w:trHeight w:val="349"/>
          <w:jc w:val="center"/>
        </w:trPr>
        <w:tc>
          <w:tcPr>
            <w:tcW w:w="714" w:type="dxa"/>
            <w:tcBorders>
              <w:top w:val="single" w:sz="4" w:space="0" w:color="auto"/>
            </w:tcBorders>
          </w:tcPr>
          <w:p w14:paraId="1D907B2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</w:tcBorders>
            <w:noWrap/>
            <w:hideMark/>
          </w:tcPr>
          <w:p w14:paraId="4AD208E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Scutellarin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noWrap/>
            <w:hideMark/>
          </w:tcPr>
          <w:p w14:paraId="76AD1993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19.303 </w:t>
            </w:r>
          </w:p>
        </w:tc>
        <w:tc>
          <w:tcPr>
            <w:tcW w:w="1581" w:type="dxa"/>
            <w:tcBorders>
              <w:top w:val="single" w:sz="4" w:space="0" w:color="auto"/>
            </w:tcBorders>
            <w:noWrap/>
            <w:hideMark/>
          </w:tcPr>
          <w:p w14:paraId="69BB266B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282.50 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noWrap/>
            <w:hideMark/>
          </w:tcPr>
          <w:p w14:paraId="4BBDC730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462.37 </w:t>
            </w:r>
          </w:p>
        </w:tc>
      </w:tr>
      <w:tr w:rsidR="008A74B8" w14:paraId="11667B58" w14:textId="77777777" w:rsidTr="004B6322">
        <w:trPr>
          <w:trHeight w:val="375"/>
          <w:jc w:val="center"/>
        </w:trPr>
        <w:tc>
          <w:tcPr>
            <w:tcW w:w="714" w:type="dxa"/>
          </w:tcPr>
          <w:p w14:paraId="7988C0F8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402" w:type="dxa"/>
            <w:noWrap/>
            <w:hideMark/>
          </w:tcPr>
          <w:p w14:paraId="0E5FDBF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Scutellarein</w:t>
            </w:r>
          </w:p>
        </w:tc>
        <w:tc>
          <w:tcPr>
            <w:tcW w:w="1548" w:type="dxa"/>
            <w:noWrap/>
            <w:hideMark/>
          </w:tcPr>
          <w:p w14:paraId="0E872FF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26.553 </w:t>
            </w:r>
          </w:p>
        </w:tc>
        <w:tc>
          <w:tcPr>
            <w:tcW w:w="1581" w:type="dxa"/>
            <w:noWrap/>
            <w:hideMark/>
          </w:tcPr>
          <w:p w14:paraId="73489D6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283.20 </w:t>
            </w:r>
          </w:p>
        </w:tc>
        <w:tc>
          <w:tcPr>
            <w:tcW w:w="1079" w:type="dxa"/>
            <w:noWrap/>
            <w:hideMark/>
          </w:tcPr>
          <w:p w14:paraId="43CC585B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286.24 </w:t>
            </w:r>
          </w:p>
        </w:tc>
      </w:tr>
      <w:tr w:rsidR="008A74B8" w14:paraId="7A48BFDB" w14:textId="77777777" w:rsidTr="004B6322">
        <w:trPr>
          <w:trHeight w:val="375"/>
          <w:jc w:val="center"/>
        </w:trPr>
        <w:tc>
          <w:tcPr>
            <w:tcW w:w="714" w:type="dxa"/>
          </w:tcPr>
          <w:p w14:paraId="2396A21B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02" w:type="dxa"/>
            <w:noWrap/>
            <w:hideMark/>
          </w:tcPr>
          <w:p w14:paraId="64D5B60E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Baicalin</w:t>
            </w:r>
          </w:p>
        </w:tc>
        <w:tc>
          <w:tcPr>
            <w:tcW w:w="1548" w:type="dxa"/>
            <w:noWrap/>
            <w:hideMark/>
          </w:tcPr>
          <w:p w14:paraId="75B62587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28.097 </w:t>
            </w:r>
          </w:p>
        </w:tc>
        <w:tc>
          <w:tcPr>
            <w:tcW w:w="1581" w:type="dxa"/>
            <w:noWrap/>
            <w:hideMark/>
          </w:tcPr>
          <w:p w14:paraId="67CAA234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277.50 </w:t>
            </w:r>
          </w:p>
        </w:tc>
        <w:tc>
          <w:tcPr>
            <w:tcW w:w="1079" w:type="dxa"/>
            <w:noWrap/>
            <w:hideMark/>
          </w:tcPr>
          <w:p w14:paraId="63BD8FF6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446.37 </w:t>
            </w:r>
          </w:p>
        </w:tc>
      </w:tr>
      <w:tr w:rsidR="008A74B8" w14:paraId="4D3FF3CD" w14:textId="77777777" w:rsidTr="004B6322">
        <w:trPr>
          <w:trHeight w:val="375"/>
          <w:jc w:val="center"/>
        </w:trPr>
        <w:tc>
          <w:tcPr>
            <w:tcW w:w="714" w:type="dxa"/>
          </w:tcPr>
          <w:p w14:paraId="53F53F8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02" w:type="dxa"/>
            <w:noWrap/>
            <w:hideMark/>
          </w:tcPr>
          <w:p w14:paraId="0293DBF8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Norwogoside</w:t>
            </w:r>
          </w:p>
        </w:tc>
        <w:tc>
          <w:tcPr>
            <w:tcW w:w="1548" w:type="dxa"/>
            <w:noWrap/>
            <w:hideMark/>
          </w:tcPr>
          <w:p w14:paraId="7D6A611A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29.637 </w:t>
            </w:r>
          </w:p>
        </w:tc>
        <w:tc>
          <w:tcPr>
            <w:tcW w:w="1581" w:type="dxa"/>
            <w:noWrap/>
            <w:hideMark/>
          </w:tcPr>
          <w:p w14:paraId="751C227F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279.97 </w:t>
            </w:r>
          </w:p>
        </w:tc>
        <w:tc>
          <w:tcPr>
            <w:tcW w:w="1079" w:type="dxa"/>
            <w:noWrap/>
            <w:hideMark/>
          </w:tcPr>
          <w:p w14:paraId="5364633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446.36 </w:t>
            </w:r>
          </w:p>
        </w:tc>
      </w:tr>
      <w:tr w:rsidR="008A74B8" w14:paraId="45D5F2C6" w14:textId="77777777" w:rsidTr="004B6322">
        <w:trPr>
          <w:trHeight w:val="375"/>
          <w:jc w:val="center"/>
        </w:trPr>
        <w:tc>
          <w:tcPr>
            <w:tcW w:w="714" w:type="dxa"/>
          </w:tcPr>
          <w:p w14:paraId="2978D4BE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402" w:type="dxa"/>
            <w:noWrap/>
            <w:hideMark/>
          </w:tcPr>
          <w:p w14:paraId="1B864BA0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Wogonoside</w:t>
            </w:r>
          </w:p>
        </w:tc>
        <w:tc>
          <w:tcPr>
            <w:tcW w:w="1548" w:type="dxa"/>
            <w:noWrap/>
            <w:hideMark/>
          </w:tcPr>
          <w:p w14:paraId="0A10015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31.383 </w:t>
            </w:r>
          </w:p>
        </w:tc>
        <w:tc>
          <w:tcPr>
            <w:tcW w:w="1581" w:type="dxa"/>
            <w:noWrap/>
            <w:hideMark/>
          </w:tcPr>
          <w:p w14:paraId="2310DDC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274.32 </w:t>
            </w:r>
          </w:p>
        </w:tc>
        <w:tc>
          <w:tcPr>
            <w:tcW w:w="1079" w:type="dxa"/>
            <w:noWrap/>
            <w:hideMark/>
          </w:tcPr>
          <w:p w14:paraId="59199780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460.39 </w:t>
            </w:r>
          </w:p>
        </w:tc>
      </w:tr>
      <w:tr w:rsidR="008A74B8" w14:paraId="41528B8F" w14:textId="77777777" w:rsidTr="004B6322">
        <w:trPr>
          <w:trHeight w:val="375"/>
          <w:jc w:val="center"/>
        </w:trPr>
        <w:tc>
          <w:tcPr>
            <w:tcW w:w="714" w:type="dxa"/>
          </w:tcPr>
          <w:p w14:paraId="3BCF77A3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402" w:type="dxa"/>
            <w:noWrap/>
            <w:hideMark/>
          </w:tcPr>
          <w:p w14:paraId="212D7CA9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Apigenin</w:t>
            </w:r>
          </w:p>
        </w:tc>
        <w:tc>
          <w:tcPr>
            <w:tcW w:w="1548" w:type="dxa"/>
            <w:noWrap/>
            <w:hideMark/>
          </w:tcPr>
          <w:p w14:paraId="69142E11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31.827 </w:t>
            </w:r>
          </w:p>
        </w:tc>
        <w:tc>
          <w:tcPr>
            <w:tcW w:w="1581" w:type="dxa"/>
            <w:noWrap/>
            <w:hideMark/>
          </w:tcPr>
          <w:p w14:paraId="463837B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267.26 </w:t>
            </w:r>
          </w:p>
        </w:tc>
        <w:tc>
          <w:tcPr>
            <w:tcW w:w="1079" w:type="dxa"/>
            <w:noWrap/>
            <w:hideMark/>
          </w:tcPr>
          <w:p w14:paraId="75BF2745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270.24 </w:t>
            </w:r>
          </w:p>
        </w:tc>
      </w:tr>
      <w:tr w:rsidR="008A74B8" w14:paraId="154C90F0" w14:textId="77777777" w:rsidTr="004B6322">
        <w:trPr>
          <w:trHeight w:val="375"/>
          <w:jc w:val="center"/>
        </w:trPr>
        <w:tc>
          <w:tcPr>
            <w:tcW w:w="714" w:type="dxa"/>
          </w:tcPr>
          <w:p w14:paraId="16C0D2C8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402" w:type="dxa"/>
            <w:noWrap/>
            <w:hideMark/>
          </w:tcPr>
          <w:p w14:paraId="7E62F05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Norwogonin</w:t>
            </w:r>
          </w:p>
        </w:tc>
        <w:tc>
          <w:tcPr>
            <w:tcW w:w="1548" w:type="dxa"/>
            <w:noWrap/>
            <w:hideMark/>
          </w:tcPr>
          <w:p w14:paraId="34ABF1FC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32.590 </w:t>
            </w:r>
          </w:p>
        </w:tc>
        <w:tc>
          <w:tcPr>
            <w:tcW w:w="1581" w:type="dxa"/>
            <w:noWrap/>
            <w:hideMark/>
          </w:tcPr>
          <w:p w14:paraId="436F0E10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280.41 </w:t>
            </w:r>
          </w:p>
        </w:tc>
        <w:tc>
          <w:tcPr>
            <w:tcW w:w="1079" w:type="dxa"/>
            <w:noWrap/>
            <w:hideMark/>
          </w:tcPr>
          <w:p w14:paraId="167B5A86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270.24 </w:t>
            </w:r>
          </w:p>
        </w:tc>
      </w:tr>
      <w:tr w:rsidR="008A74B8" w14:paraId="62FA84FA" w14:textId="77777777" w:rsidTr="004B6322">
        <w:trPr>
          <w:trHeight w:val="375"/>
          <w:jc w:val="center"/>
        </w:trPr>
        <w:tc>
          <w:tcPr>
            <w:tcW w:w="714" w:type="dxa"/>
          </w:tcPr>
          <w:p w14:paraId="3560FAE4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402" w:type="dxa"/>
            <w:noWrap/>
            <w:hideMark/>
          </w:tcPr>
          <w:p w14:paraId="6485BD0A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Baicalein</w:t>
            </w:r>
          </w:p>
        </w:tc>
        <w:tc>
          <w:tcPr>
            <w:tcW w:w="1548" w:type="dxa"/>
            <w:noWrap/>
            <w:hideMark/>
          </w:tcPr>
          <w:p w14:paraId="79B21C05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33.637 </w:t>
            </w:r>
          </w:p>
        </w:tc>
        <w:tc>
          <w:tcPr>
            <w:tcW w:w="1581" w:type="dxa"/>
            <w:noWrap/>
            <w:hideMark/>
          </w:tcPr>
          <w:p w14:paraId="40E9E187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275.72 </w:t>
            </w:r>
          </w:p>
        </w:tc>
        <w:tc>
          <w:tcPr>
            <w:tcW w:w="1079" w:type="dxa"/>
            <w:noWrap/>
            <w:hideMark/>
          </w:tcPr>
          <w:p w14:paraId="677DDFAB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270.24 </w:t>
            </w:r>
          </w:p>
        </w:tc>
      </w:tr>
      <w:tr w:rsidR="008A74B8" w14:paraId="414B6CCC" w14:textId="77777777" w:rsidTr="004B6322">
        <w:trPr>
          <w:trHeight w:val="375"/>
          <w:jc w:val="center"/>
        </w:trPr>
        <w:tc>
          <w:tcPr>
            <w:tcW w:w="714" w:type="dxa"/>
          </w:tcPr>
          <w:p w14:paraId="3FCC4D34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402" w:type="dxa"/>
            <w:noWrap/>
            <w:hideMark/>
          </w:tcPr>
          <w:p w14:paraId="1BBA8A53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Wogonin</w:t>
            </w:r>
          </w:p>
        </w:tc>
        <w:tc>
          <w:tcPr>
            <w:tcW w:w="1548" w:type="dxa"/>
            <w:noWrap/>
            <w:hideMark/>
          </w:tcPr>
          <w:p w14:paraId="5E596219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37.263 </w:t>
            </w:r>
          </w:p>
        </w:tc>
        <w:tc>
          <w:tcPr>
            <w:tcW w:w="1581" w:type="dxa"/>
            <w:noWrap/>
            <w:hideMark/>
          </w:tcPr>
          <w:p w14:paraId="26155205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275.23 </w:t>
            </w:r>
          </w:p>
        </w:tc>
        <w:tc>
          <w:tcPr>
            <w:tcW w:w="1079" w:type="dxa"/>
            <w:noWrap/>
            <w:hideMark/>
          </w:tcPr>
          <w:p w14:paraId="1AF843B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284.27 </w:t>
            </w:r>
          </w:p>
        </w:tc>
      </w:tr>
      <w:tr w:rsidR="008A74B8" w14:paraId="7941DAD5" w14:textId="77777777" w:rsidTr="004B6322">
        <w:trPr>
          <w:trHeight w:val="375"/>
          <w:jc w:val="center"/>
        </w:trPr>
        <w:tc>
          <w:tcPr>
            <w:tcW w:w="714" w:type="dxa"/>
            <w:tcBorders>
              <w:bottom w:val="single" w:sz="4" w:space="0" w:color="auto"/>
            </w:tcBorders>
          </w:tcPr>
          <w:p w14:paraId="05999E5D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noWrap/>
            <w:hideMark/>
          </w:tcPr>
          <w:p w14:paraId="715CF780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Chrysin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noWrap/>
            <w:hideMark/>
          </w:tcPr>
          <w:p w14:paraId="168FDFAA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37.697 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noWrap/>
            <w:hideMark/>
          </w:tcPr>
          <w:p w14:paraId="28844178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265.65 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noWrap/>
            <w:hideMark/>
          </w:tcPr>
          <w:p w14:paraId="74D061B9" w14:textId="77777777" w:rsidR="008A74B8" w:rsidRDefault="008A74B8" w:rsidP="004B632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254.24 </w:t>
            </w:r>
          </w:p>
        </w:tc>
      </w:tr>
    </w:tbl>
    <w:p w14:paraId="6E751B7B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G0MLK0NLCwsDRS0lEKTi0uzszPAykwqgUABJwQdywAAAA="/>
  </w:docVars>
  <w:rsids>
    <w:rsidRoot w:val="008A74B8"/>
    <w:rsid w:val="001F6396"/>
    <w:rsid w:val="002D3CA5"/>
    <w:rsid w:val="003D0316"/>
    <w:rsid w:val="008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12DE"/>
  <w15:chartTrackingRefBased/>
  <w15:docId w15:val="{77BCB324-1371-4055-83DD-11F288B3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微软中国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3</cp:revision>
  <dcterms:created xsi:type="dcterms:W3CDTF">2019-07-20T09:20:00Z</dcterms:created>
  <dcterms:modified xsi:type="dcterms:W3CDTF">2019-12-05T18:44:00Z</dcterms:modified>
</cp:coreProperties>
</file>