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7A18170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A10495">
        <w:rPr>
          <w:rFonts w:ascii="Times New Roman" w:hAnsi="Times New Roman" w:cs="Times New Roman"/>
          <w:sz w:val="24"/>
          <w:szCs w:val="24"/>
        </w:rPr>
        <w:t xml:space="preserve">other metabolite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xml:space="preserve">. Based on 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 xml:space="preserve">S. </w:t>
      </w:r>
      <w:proofErr w:type="spellStart"/>
      <w:r w:rsidR="00D40864" w:rsidRPr="00C269FD">
        <w:rPr>
          <w:rFonts w:ascii="Times New Roman" w:hAnsi="Times New Roman" w:cs="Times New Roman"/>
          <w:i/>
          <w:iCs/>
          <w:sz w:val="24"/>
          <w:szCs w:val="24"/>
        </w:rPr>
        <w:t>arenicola</w:t>
      </w:r>
      <w:proofErr w:type="spellEnd"/>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xml:space="preserve">, baicalin, scutellarin,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lastRenderedPageBreak/>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7F3E4C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lastRenderedPageBreak/>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lavone pathway,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4’-hydroxyflavones, </w:t>
      </w:r>
      <w:proofErr w:type="spellStart"/>
      <w:r w:rsidR="008C1A56">
        <w:rPr>
          <w:rFonts w:ascii="Times New Roman" w:hAnsi="Times New Roman" w:cs="Times New Roman"/>
          <w:sz w:val="24"/>
          <w:szCs w:val="24"/>
        </w:rPr>
        <w:t>h</w:t>
      </w:r>
      <w:r w:rsidR="00DE4847">
        <w:rPr>
          <w:rFonts w:ascii="Times New Roman" w:hAnsi="Times New Roman" w:cs="Times New Roman"/>
          <w:sz w:val="24"/>
          <w:szCs w:val="24"/>
        </w:rPr>
        <w:t>ispidulinG</w:t>
      </w:r>
      <w:proofErr w:type="spellEnd"/>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proofErr w:type="spellStart"/>
      <w:r w:rsidR="001A4C8D">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w:t>
      </w:r>
      <w:r w:rsidR="00617E44" w:rsidRPr="00C269FD">
        <w:rPr>
          <w:rFonts w:ascii="Times New Roman" w:hAnsi="Times New Roman" w:cs="Times New Roman"/>
          <w:sz w:val="24"/>
          <w:szCs w:val="24"/>
        </w:rPr>
        <w:lastRenderedPageBreak/>
        <w:t xml:space="preserve">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3B8E17A0"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it is likely that at least some biosynthetic enzymes in the 4’-deoxyflavone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0A6251A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4’-deoxyflavones were </w:t>
      </w:r>
      <w:proofErr w:type="spellStart"/>
      <w:r w:rsidR="009707BF">
        <w:rPr>
          <w:rFonts w:ascii="Times New Roman" w:hAnsi="Times New Roman" w:cs="Times New Roman"/>
          <w:sz w:val="24"/>
          <w:szCs w:val="24"/>
        </w:rPr>
        <w:t>oroxylinA</w:t>
      </w:r>
      <w:proofErr w:type="spellEnd"/>
      <w:r w:rsidR="009707BF">
        <w:rPr>
          <w:rFonts w:ascii="Times New Roman" w:hAnsi="Times New Roman" w:cs="Times New Roman"/>
          <w:sz w:val="24"/>
          <w:szCs w:val="24"/>
        </w:rPr>
        <w:t xml:space="preserve"> and </w:t>
      </w:r>
      <w:proofErr w:type="spellStart"/>
      <w:r w:rsidR="009707BF">
        <w:rPr>
          <w:rFonts w:ascii="Times New Roman" w:hAnsi="Times New Roman" w:cs="Times New Roman"/>
          <w:sz w:val="24"/>
          <w:szCs w:val="24"/>
        </w:rPr>
        <w:t>oroxyloside</w:t>
      </w:r>
      <w:proofErr w:type="spellEnd"/>
      <w:r w:rsidR="009707BF">
        <w:rPr>
          <w:rFonts w:ascii="Times New Roman" w:hAnsi="Times New Roman" w:cs="Times New Roman"/>
          <w:sz w:val="24"/>
          <w:szCs w:val="24"/>
        </w:rPr>
        <w:t xml:space="preserv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7D3642FC"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 xml:space="preserve">in our analysis, and no previous publications have reported </w:t>
      </w:r>
      <w:r w:rsidR="00E52162">
        <w:rPr>
          <w:rFonts w:ascii="Times New Roman" w:hAnsi="Times New Roman" w:cs="Times New Roman"/>
          <w:sz w:val="24"/>
          <w:szCs w:val="24"/>
        </w:rPr>
        <w:t>their</w:t>
      </w:r>
      <w:r w:rsidR="006F57A7" w:rsidRPr="00C269FD">
        <w:rPr>
          <w:rFonts w:ascii="Times New Roman" w:hAnsi="Times New Roman" w:cs="Times New Roman"/>
          <w:sz w:val="24"/>
          <w:szCs w:val="24"/>
        </w:rPr>
        <w:t xml:space="preserve"> genome size</w:t>
      </w:r>
      <w:r w:rsidR="00E52162">
        <w:rPr>
          <w:rFonts w:ascii="Times New Roman" w:hAnsi="Times New Roman" w:cs="Times New Roman"/>
          <w:sz w:val="24"/>
          <w:szCs w:val="24"/>
        </w:rPr>
        <w:t>s</w:t>
      </w:r>
      <w:r w:rsidR="006F57A7" w:rsidRPr="00C269FD">
        <w:rPr>
          <w:rFonts w:ascii="Times New Roman" w:hAnsi="Times New Roman" w:cs="Times New Roman"/>
          <w:sz w:val="24"/>
          <w:szCs w:val="24"/>
        </w:rPr>
        <w:t>.</w:t>
      </w:r>
    </w:p>
    <w:p w14:paraId="4627D436" w14:textId="56214F01"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w:t>
      </w:r>
      <w:r w:rsidR="00FF13CF">
        <w:rPr>
          <w:rFonts w:ascii="Times New Roman" w:hAnsi="Times New Roman" w:cs="Times New Roman"/>
          <w:sz w:val="24"/>
          <w:szCs w:val="24"/>
        </w:rPr>
        <w:t xml:space="preserve"> – 0.50</w:t>
      </w:r>
      <w:r w:rsidRPr="00C269FD">
        <w:rPr>
          <w:rFonts w:ascii="Times New Roman" w:hAnsi="Times New Roman" w:cs="Times New Roman"/>
          <w:sz w:val="24"/>
          <w:szCs w:val="24"/>
        </w:rPr>
        <w:t xml:space="preserve">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w:t>
      </w:r>
      <w:r w:rsidR="00FC78CC">
        <w:rPr>
          <w:rFonts w:ascii="Times New Roman" w:hAnsi="Times New Roman" w:cs="Times New Roman"/>
          <w:sz w:val="24"/>
          <w:szCs w:val="24"/>
        </w:rPr>
        <w:t xml:space="preserve">to have </w:t>
      </w:r>
      <w:r w:rsidR="00B4505A" w:rsidRPr="00C269FD">
        <w:rPr>
          <w:rFonts w:ascii="Times New Roman" w:hAnsi="Times New Roman" w:cs="Times New Roman"/>
          <w:sz w:val="24"/>
          <w:szCs w:val="24"/>
        </w:rPr>
        <w:t xml:space="preserve">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77777777" w:rsidR="00C61925" w:rsidRDefault="00BA62C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1"/>
          <w:szCs w:val="21"/>
          <w:shd w:val="clear" w:color="auto" w:fill="FFFFFF"/>
        </w:rPr>
        <w:tab/>
      </w:r>
      <w:r w:rsidRPr="004D4B97">
        <w:rPr>
          <w:rFonts w:ascii="Times New Roman" w:hAnsi="Times New Roman" w:cs="Times New Roman"/>
          <w:sz w:val="24"/>
          <w:szCs w:val="24"/>
          <w:shd w:val="clear" w:color="auto" w:fill="FFFFFF"/>
        </w:rPr>
        <w:t xml:space="preserve">In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674AD0E5"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t>
      </w:r>
      <w:r w:rsidR="00582BD8">
        <w:rPr>
          <w:rFonts w:ascii="Times New Roman" w:hAnsi="Times New Roman" w:cs="Times New Roman"/>
          <w:sz w:val="24"/>
          <w:szCs w:val="24"/>
          <w:shd w:val="clear" w:color="auto" w:fill="FFFFFF"/>
        </w:rPr>
        <w:lastRenderedPageBreak/>
        <w:t>was interesting considering that 4’-hydroxyflavone biosynthesis is significantly more common than 4’-deoxyflavone biosynthesis outside of the</w:t>
      </w:r>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genus.</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Pr>
          <w:rFonts w:ascii="Times New Roman" w:hAnsi="Times New Roman" w:cs="Times New Roman"/>
          <w:sz w:val="24"/>
          <w:szCs w:val="24"/>
          <w:shd w:val="clear" w:color="auto" w:fill="FFFFFF"/>
        </w:rPr>
        <w:t>.</w:t>
      </w:r>
      <w:r w:rsidR="00984F55">
        <w:rPr>
          <w:rFonts w:ascii="Times New Roman" w:hAnsi="Times New Roman" w:cs="Times New Roman"/>
          <w:sz w:val="24"/>
          <w:szCs w:val="24"/>
          <w:shd w:val="clear" w:color="auto" w:fill="FFFFFF"/>
        </w:rPr>
        <w:t xml:space="preserve"> </w:t>
      </w:r>
      <w:r w:rsidR="00C61925">
        <w:rPr>
          <w:rFonts w:ascii="Times New Roman" w:hAnsi="Times New Roman" w:cs="Times New Roman"/>
          <w:sz w:val="24"/>
          <w:szCs w:val="24"/>
          <w:shd w:val="clear" w:color="auto" w:fill="FFFFFF"/>
        </w:rPr>
        <w:t xml:space="preserve">Sosa et al. (2004)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Gallon et al. (2019)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w:t>
      </w:r>
      <w:r w:rsidR="00620A34" w:rsidRPr="00C61925">
        <w:rPr>
          <w:rFonts w:ascii="Times New Roman" w:hAnsi="Times New Roman" w:cs="Times New Roman"/>
          <w:sz w:val="24"/>
          <w:szCs w:val="24"/>
          <w:highlight w:val="yellow"/>
          <w:shd w:val="clear" w:color="auto" w:fill="FFFFFF"/>
        </w:rPr>
        <w:t>Need to add to references.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 in each of the species with aerial parts in which we were unable to detect any 4’-hydroxyflavones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Perhaps these species have evolved to utilize 4’-deoxyflavones to fulfill the roles which 4’-hydroxyflavones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little is known about the 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lastRenderedPageBreak/>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1D933439" w14:textId="100106DC" w:rsidR="00E86633"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a CoA ligase-like (CLL) enzyme.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p>
    <w:p w14:paraId="22701635" w14:textId="755373ED" w:rsidR="00702BA0" w:rsidRDefault="00060CA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Formation of 4’-hydroxyflavones </w:t>
      </w:r>
      <w:r w:rsidR="00A4750D">
        <w:rPr>
          <w:rFonts w:ascii="Times New Roman" w:hAnsi="Times New Roman" w:cs="Times New Roman"/>
          <w:sz w:val="24"/>
          <w:szCs w:val="24"/>
          <w:shd w:val="clear" w:color="auto" w:fill="FFFFFF"/>
        </w:rPr>
        <w:t xml:space="preserve"> More explanation of pathway – C4H, CLL-7</w:t>
      </w:r>
      <w:r w:rsidR="00260A25">
        <w:rPr>
          <w:rFonts w:ascii="Times New Roman" w:hAnsi="Times New Roman" w:cs="Times New Roman"/>
          <w:sz w:val="24"/>
          <w:szCs w:val="24"/>
          <w:shd w:val="clear" w:color="auto" w:fill="FFFFFF"/>
        </w:rPr>
        <w:t xml:space="preserve"> As this differentiation is upstream of any of the flavonoids we quantified here,</w:t>
      </w:r>
      <w:r w:rsidR="00B71D6D">
        <w:rPr>
          <w:rFonts w:ascii="Times New Roman" w:hAnsi="Times New Roman" w:cs="Times New Roman"/>
          <w:sz w:val="24"/>
          <w:szCs w:val="24"/>
          <w:shd w:val="clear" w:color="auto" w:fill="FFFFFF"/>
        </w:rPr>
        <w:t xml:space="preserve"> our independence … suggests that</w:t>
      </w:r>
      <w:r w:rsidR="00260A25">
        <w:rPr>
          <w:rFonts w:ascii="Times New Roman" w:hAnsi="Times New Roman" w:cs="Times New Roman"/>
          <w:sz w:val="24"/>
          <w:szCs w:val="24"/>
          <w:shd w:val="clear" w:color="auto" w:fill="FFFFFF"/>
        </w:rPr>
        <w:t xml:space="preserve"> </w:t>
      </w:r>
      <w:r w:rsidR="00B71D6D">
        <w:rPr>
          <w:rFonts w:ascii="Times New Roman" w:hAnsi="Times New Roman" w:cs="Times New Roman"/>
          <w:sz w:val="24"/>
          <w:szCs w:val="24"/>
          <w:shd w:val="clear" w:color="auto" w:fill="FFFFFF"/>
        </w:rPr>
        <w:t>it is unlikely that a mechanism exists to convert between 4’-hydroxyflavones and 4’-deoxyflavones after this initial divergence.</w:t>
      </w:r>
      <w:r>
        <w:rPr>
          <w:rFonts w:ascii="Times New Roman" w:hAnsi="Times New Roman" w:cs="Times New Roman"/>
          <w:sz w:val="24"/>
          <w:szCs w:val="24"/>
          <w:shd w:val="clear" w:color="auto" w:fill="FFFFFF"/>
        </w:rPr>
        <w:t xml:space="preserve"> …In plants, no dehydroxylase has been discovered to be capable of removing hydroxyl groups from the B ring of flavonoids</w:t>
      </w:r>
    </w:p>
    <w:p w14:paraId="72EE0B03" w14:textId="77777777" w:rsidR="00D5626E" w:rsidRPr="00EC7E36" w:rsidRDefault="00D5626E" w:rsidP="00B6402D">
      <w:pPr>
        <w:spacing w:after="0" w:line="480" w:lineRule="auto"/>
        <w:ind w:firstLine="720"/>
        <w:rPr>
          <w:rFonts w:ascii="Times New Roman" w:hAnsi="Times New Roman" w:cs="Times New Roman"/>
          <w:sz w:val="24"/>
          <w:szCs w:val="24"/>
          <w:shd w:val="clear" w:color="auto" w:fill="FFFFFF"/>
        </w:rPr>
      </w:pPr>
    </w:p>
    <w:p w14:paraId="3681BFC5" w14:textId="41C083C0" w:rsidR="004D4B97" w:rsidRDefault="004D4B97" w:rsidP="00622F65">
      <w:pPr>
        <w:spacing w:after="0" w:line="480" w:lineRule="auto"/>
        <w:rPr>
          <w:rFonts w:ascii="Times New Roman" w:hAnsi="Times New Roman" w:cs="Times New Roman"/>
          <w:sz w:val="24"/>
          <w:szCs w:val="24"/>
          <w:shd w:val="clear" w:color="auto" w:fill="FFFFFF"/>
        </w:rPr>
      </w:pPr>
    </w:p>
    <w:p w14:paraId="0D208352" w14:textId="26CA35E1"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478E27D0" w14:textId="52266EA3" w:rsidR="00F533B2" w:rsidRPr="00C269FD" w:rsidRDefault="00F533B2"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the 4’-hydroxyflavone pathway seems to slightly more well-conserved in clade 3 species as compared to other non-clade 3</w:t>
      </w:r>
      <w:r>
        <w:rPr>
          <w:rFonts w:ascii="Times New Roman" w:hAnsi="Times New Roman" w:cs="Times New Roman"/>
          <w:i/>
          <w:iCs/>
          <w:sz w:val="24"/>
          <w:szCs w:val="24"/>
        </w:rPr>
        <w:t xml:space="preserve"> </w:t>
      </w:r>
      <w:r>
        <w:rPr>
          <w:rFonts w:ascii="Times New Roman" w:hAnsi="Times New Roman" w:cs="Times New Roman"/>
          <w:sz w:val="24"/>
          <w:szCs w:val="24"/>
        </w:rPr>
        <w:t>species.</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4’-deoxyflavone biosynthetic enzymes are not active in the aerial parts of these species. Thus, instead of being quickly converted into downstream products as occurs in the roots, chrysin is able to accumulate to much higher concentrations.</w:t>
      </w:r>
    </w:p>
    <w:p w14:paraId="7B023B34" w14:textId="20FC1123"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54546C">
        <w:rPr>
          <w:rFonts w:ascii="Times New Roman" w:hAnsi="Times New Roman" w:cs="Times New Roman"/>
          <w:i/>
          <w:iCs/>
          <w:sz w:val="24"/>
          <w:szCs w:val="24"/>
        </w:rPr>
        <w:t>suffrutescens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r w:rsidR="0054546C">
        <w:rPr>
          <w:rFonts w:ascii="Times New Roman" w:hAnsi="Times New Roman" w:cs="Times New Roman"/>
          <w:sz w:val="24"/>
          <w:szCs w:val="24"/>
        </w:rPr>
        <w:t>baicalein and baicalin in all 3 organs</w:t>
      </w:r>
      <w:r w:rsidR="00196511" w:rsidRPr="00C269FD">
        <w:rPr>
          <w:rFonts w:ascii="Times New Roman" w:hAnsi="Times New Roman" w:cs="Times New Roman"/>
          <w:sz w:val="24"/>
          <w:szCs w:val="24"/>
        </w:rPr>
        <w:t>).</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represent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45FB7" w14:textId="77777777" w:rsidR="001C2DCA" w:rsidRDefault="001C2DCA" w:rsidP="00622F65">
      <w:pPr>
        <w:spacing w:after="0" w:line="240" w:lineRule="auto"/>
      </w:pPr>
      <w:r>
        <w:separator/>
      </w:r>
    </w:p>
  </w:endnote>
  <w:endnote w:type="continuationSeparator" w:id="0">
    <w:p w14:paraId="2CE68C7E" w14:textId="77777777" w:rsidR="001C2DCA" w:rsidRDefault="001C2DCA"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B5502" w14:textId="77777777" w:rsidR="001C2DCA" w:rsidRDefault="001C2DCA" w:rsidP="00622F65">
      <w:pPr>
        <w:spacing w:after="0" w:line="240" w:lineRule="auto"/>
      </w:pPr>
      <w:r>
        <w:separator/>
      </w:r>
    </w:p>
  </w:footnote>
  <w:footnote w:type="continuationSeparator" w:id="0">
    <w:p w14:paraId="427D3357" w14:textId="77777777" w:rsidR="001C2DCA" w:rsidRDefault="001C2DCA"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4628B"/>
    <w:rsid w:val="00053B5B"/>
    <w:rsid w:val="000550AB"/>
    <w:rsid w:val="000566F0"/>
    <w:rsid w:val="00057E5C"/>
    <w:rsid w:val="00060CA0"/>
    <w:rsid w:val="000651E4"/>
    <w:rsid w:val="0007475D"/>
    <w:rsid w:val="0008369B"/>
    <w:rsid w:val="00084CEC"/>
    <w:rsid w:val="000877A0"/>
    <w:rsid w:val="00087EBD"/>
    <w:rsid w:val="000921C6"/>
    <w:rsid w:val="00093026"/>
    <w:rsid w:val="000A3248"/>
    <w:rsid w:val="000A38D3"/>
    <w:rsid w:val="000B5132"/>
    <w:rsid w:val="000B5F80"/>
    <w:rsid w:val="000B6058"/>
    <w:rsid w:val="000B77A1"/>
    <w:rsid w:val="000C27BE"/>
    <w:rsid w:val="000C4643"/>
    <w:rsid w:val="000C5925"/>
    <w:rsid w:val="000C6FF4"/>
    <w:rsid w:val="000D0C5D"/>
    <w:rsid w:val="000D259D"/>
    <w:rsid w:val="000D2CD5"/>
    <w:rsid w:val="000D3C6A"/>
    <w:rsid w:val="000D5382"/>
    <w:rsid w:val="000D71EC"/>
    <w:rsid w:val="000E36FC"/>
    <w:rsid w:val="000F2595"/>
    <w:rsid w:val="00101735"/>
    <w:rsid w:val="0010413E"/>
    <w:rsid w:val="00110A71"/>
    <w:rsid w:val="00112E57"/>
    <w:rsid w:val="00115EE4"/>
    <w:rsid w:val="00130876"/>
    <w:rsid w:val="00140B32"/>
    <w:rsid w:val="001428A0"/>
    <w:rsid w:val="0015428C"/>
    <w:rsid w:val="00155176"/>
    <w:rsid w:val="00155FFB"/>
    <w:rsid w:val="00160892"/>
    <w:rsid w:val="001622E9"/>
    <w:rsid w:val="00167323"/>
    <w:rsid w:val="00170A1C"/>
    <w:rsid w:val="00191117"/>
    <w:rsid w:val="00193DD5"/>
    <w:rsid w:val="00196511"/>
    <w:rsid w:val="001A2A09"/>
    <w:rsid w:val="001A4C8D"/>
    <w:rsid w:val="001B0C68"/>
    <w:rsid w:val="001C2DCA"/>
    <w:rsid w:val="001C7197"/>
    <w:rsid w:val="001D51EA"/>
    <w:rsid w:val="001E2E10"/>
    <w:rsid w:val="001E39B2"/>
    <w:rsid w:val="001E6C09"/>
    <w:rsid w:val="001E7495"/>
    <w:rsid w:val="00204AA3"/>
    <w:rsid w:val="00206ACB"/>
    <w:rsid w:val="002169AB"/>
    <w:rsid w:val="002203F3"/>
    <w:rsid w:val="002212DA"/>
    <w:rsid w:val="00232D39"/>
    <w:rsid w:val="00234202"/>
    <w:rsid w:val="00241822"/>
    <w:rsid w:val="00253EC3"/>
    <w:rsid w:val="00260A25"/>
    <w:rsid w:val="00270699"/>
    <w:rsid w:val="00271CAC"/>
    <w:rsid w:val="00281AD7"/>
    <w:rsid w:val="002A1FAA"/>
    <w:rsid w:val="002B20BE"/>
    <w:rsid w:val="002B7DD9"/>
    <w:rsid w:val="002C7A2D"/>
    <w:rsid w:val="002D045E"/>
    <w:rsid w:val="002D1471"/>
    <w:rsid w:val="002D1ECE"/>
    <w:rsid w:val="002D5F57"/>
    <w:rsid w:val="002E24D0"/>
    <w:rsid w:val="002E5B6A"/>
    <w:rsid w:val="002F253E"/>
    <w:rsid w:val="00303C9C"/>
    <w:rsid w:val="00304E8B"/>
    <w:rsid w:val="0031082B"/>
    <w:rsid w:val="003132F8"/>
    <w:rsid w:val="003200CA"/>
    <w:rsid w:val="00323B65"/>
    <w:rsid w:val="00324E31"/>
    <w:rsid w:val="00325446"/>
    <w:rsid w:val="00326A65"/>
    <w:rsid w:val="00333FF7"/>
    <w:rsid w:val="003369DE"/>
    <w:rsid w:val="003457DF"/>
    <w:rsid w:val="003543C8"/>
    <w:rsid w:val="0036307F"/>
    <w:rsid w:val="00372E4C"/>
    <w:rsid w:val="00374B91"/>
    <w:rsid w:val="00374BC2"/>
    <w:rsid w:val="00377497"/>
    <w:rsid w:val="00393EF5"/>
    <w:rsid w:val="003B1619"/>
    <w:rsid w:val="003B59F7"/>
    <w:rsid w:val="003C0F86"/>
    <w:rsid w:val="003C7BBA"/>
    <w:rsid w:val="003D5C6C"/>
    <w:rsid w:val="003E02D1"/>
    <w:rsid w:val="003E47F3"/>
    <w:rsid w:val="003E7EF5"/>
    <w:rsid w:val="003F612D"/>
    <w:rsid w:val="00400F56"/>
    <w:rsid w:val="00415F5B"/>
    <w:rsid w:val="00415F9C"/>
    <w:rsid w:val="00416BBF"/>
    <w:rsid w:val="00422AF4"/>
    <w:rsid w:val="004305CD"/>
    <w:rsid w:val="004428B0"/>
    <w:rsid w:val="00455EAE"/>
    <w:rsid w:val="00460127"/>
    <w:rsid w:val="004604B0"/>
    <w:rsid w:val="00462A69"/>
    <w:rsid w:val="00477190"/>
    <w:rsid w:val="004830BC"/>
    <w:rsid w:val="004860EB"/>
    <w:rsid w:val="00492051"/>
    <w:rsid w:val="004A480C"/>
    <w:rsid w:val="004B49EE"/>
    <w:rsid w:val="004C3D07"/>
    <w:rsid w:val="004D00ED"/>
    <w:rsid w:val="004D15D4"/>
    <w:rsid w:val="004D3627"/>
    <w:rsid w:val="004D4B97"/>
    <w:rsid w:val="004D4EF9"/>
    <w:rsid w:val="004D7975"/>
    <w:rsid w:val="004E32A5"/>
    <w:rsid w:val="004F2BCE"/>
    <w:rsid w:val="005038E5"/>
    <w:rsid w:val="00522F19"/>
    <w:rsid w:val="00523AD2"/>
    <w:rsid w:val="00530C11"/>
    <w:rsid w:val="00532B62"/>
    <w:rsid w:val="0054546C"/>
    <w:rsid w:val="005530C9"/>
    <w:rsid w:val="00553DCD"/>
    <w:rsid w:val="00561C0B"/>
    <w:rsid w:val="00562B92"/>
    <w:rsid w:val="005644F0"/>
    <w:rsid w:val="00571C02"/>
    <w:rsid w:val="00582BD8"/>
    <w:rsid w:val="005878BE"/>
    <w:rsid w:val="00587DC1"/>
    <w:rsid w:val="00596E85"/>
    <w:rsid w:val="005A4829"/>
    <w:rsid w:val="005A4AFF"/>
    <w:rsid w:val="005A6FB8"/>
    <w:rsid w:val="005B1BAD"/>
    <w:rsid w:val="005C0396"/>
    <w:rsid w:val="005C2DF9"/>
    <w:rsid w:val="005F0037"/>
    <w:rsid w:val="00605E43"/>
    <w:rsid w:val="00606C0D"/>
    <w:rsid w:val="00614CEA"/>
    <w:rsid w:val="00617E44"/>
    <w:rsid w:val="00620A34"/>
    <w:rsid w:val="00622F65"/>
    <w:rsid w:val="00627B74"/>
    <w:rsid w:val="006306CC"/>
    <w:rsid w:val="006307D4"/>
    <w:rsid w:val="00634D0B"/>
    <w:rsid w:val="0063506D"/>
    <w:rsid w:val="00645076"/>
    <w:rsid w:val="00646429"/>
    <w:rsid w:val="006466C8"/>
    <w:rsid w:val="00655432"/>
    <w:rsid w:val="006556D0"/>
    <w:rsid w:val="00656729"/>
    <w:rsid w:val="00665B6F"/>
    <w:rsid w:val="00670D98"/>
    <w:rsid w:val="0067753D"/>
    <w:rsid w:val="0069523E"/>
    <w:rsid w:val="006A17DD"/>
    <w:rsid w:val="006A379D"/>
    <w:rsid w:val="006A43D7"/>
    <w:rsid w:val="006B5895"/>
    <w:rsid w:val="006B5DC7"/>
    <w:rsid w:val="006C7BDA"/>
    <w:rsid w:val="006D03FE"/>
    <w:rsid w:val="006D245D"/>
    <w:rsid w:val="006D2DCF"/>
    <w:rsid w:val="006E003A"/>
    <w:rsid w:val="006E7E25"/>
    <w:rsid w:val="006F06E0"/>
    <w:rsid w:val="006F57A7"/>
    <w:rsid w:val="00701D3C"/>
    <w:rsid w:val="00702BA0"/>
    <w:rsid w:val="00704965"/>
    <w:rsid w:val="007064B2"/>
    <w:rsid w:val="0071322F"/>
    <w:rsid w:val="00723067"/>
    <w:rsid w:val="00726FE4"/>
    <w:rsid w:val="00727150"/>
    <w:rsid w:val="00737FBC"/>
    <w:rsid w:val="00745D25"/>
    <w:rsid w:val="007540F9"/>
    <w:rsid w:val="00765DE7"/>
    <w:rsid w:val="00770294"/>
    <w:rsid w:val="00773B63"/>
    <w:rsid w:val="007747DC"/>
    <w:rsid w:val="00782B23"/>
    <w:rsid w:val="00782DF2"/>
    <w:rsid w:val="0079247C"/>
    <w:rsid w:val="007D590D"/>
    <w:rsid w:val="007D6556"/>
    <w:rsid w:val="007E2B4F"/>
    <w:rsid w:val="007E54EB"/>
    <w:rsid w:val="007F0056"/>
    <w:rsid w:val="007F1C40"/>
    <w:rsid w:val="007F2CBD"/>
    <w:rsid w:val="007F638F"/>
    <w:rsid w:val="00805044"/>
    <w:rsid w:val="00807E29"/>
    <w:rsid w:val="008252CF"/>
    <w:rsid w:val="00830B06"/>
    <w:rsid w:val="00836171"/>
    <w:rsid w:val="00837E36"/>
    <w:rsid w:val="008427F4"/>
    <w:rsid w:val="00845214"/>
    <w:rsid w:val="008461BF"/>
    <w:rsid w:val="0085101B"/>
    <w:rsid w:val="00855E5E"/>
    <w:rsid w:val="008569F3"/>
    <w:rsid w:val="00874B13"/>
    <w:rsid w:val="00874F6D"/>
    <w:rsid w:val="0088552B"/>
    <w:rsid w:val="008916AF"/>
    <w:rsid w:val="00897DC5"/>
    <w:rsid w:val="008A292D"/>
    <w:rsid w:val="008A40B6"/>
    <w:rsid w:val="008A4AA3"/>
    <w:rsid w:val="008A5384"/>
    <w:rsid w:val="008A6F85"/>
    <w:rsid w:val="008B3FBB"/>
    <w:rsid w:val="008B4E8F"/>
    <w:rsid w:val="008C1A56"/>
    <w:rsid w:val="008E5A20"/>
    <w:rsid w:val="008F086C"/>
    <w:rsid w:val="008F2D1E"/>
    <w:rsid w:val="008F4A9F"/>
    <w:rsid w:val="008F6BE9"/>
    <w:rsid w:val="008F7B30"/>
    <w:rsid w:val="00905003"/>
    <w:rsid w:val="009207B5"/>
    <w:rsid w:val="00940C79"/>
    <w:rsid w:val="0094442F"/>
    <w:rsid w:val="00944E8B"/>
    <w:rsid w:val="00952276"/>
    <w:rsid w:val="0095474A"/>
    <w:rsid w:val="009707BF"/>
    <w:rsid w:val="00984A93"/>
    <w:rsid w:val="00984F55"/>
    <w:rsid w:val="0098657A"/>
    <w:rsid w:val="009A1B3B"/>
    <w:rsid w:val="009A1B7C"/>
    <w:rsid w:val="009C16A4"/>
    <w:rsid w:val="009F33C1"/>
    <w:rsid w:val="009F3822"/>
    <w:rsid w:val="009F458B"/>
    <w:rsid w:val="00A021A3"/>
    <w:rsid w:val="00A075E2"/>
    <w:rsid w:val="00A07FA5"/>
    <w:rsid w:val="00A10495"/>
    <w:rsid w:val="00A10A52"/>
    <w:rsid w:val="00A152C7"/>
    <w:rsid w:val="00A17A49"/>
    <w:rsid w:val="00A222B0"/>
    <w:rsid w:val="00A33898"/>
    <w:rsid w:val="00A36291"/>
    <w:rsid w:val="00A47396"/>
    <w:rsid w:val="00A4750D"/>
    <w:rsid w:val="00A55B9C"/>
    <w:rsid w:val="00A67CF9"/>
    <w:rsid w:val="00A83995"/>
    <w:rsid w:val="00A87E2C"/>
    <w:rsid w:val="00A94247"/>
    <w:rsid w:val="00A975AE"/>
    <w:rsid w:val="00AB2A7A"/>
    <w:rsid w:val="00AB2A80"/>
    <w:rsid w:val="00AB72DA"/>
    <w:rsid w:val="00AD196F"/>
    <w:rsid w:val="00AD1BE6"/>
    <w:rsid w:val="00AD29F3"/>
    <w:rsid w:val="00AD2C8B"/>
    <w:rsid w:val="00AE2247"/>
    <w:rsid w:val="00AE2698"/>
    <w:rsid w:val="00B06F54"/>
    <w:rsid w:val="00B07ED6"/>
    <w:rsid w:val="00B10A4D"/>
    <w:rsid w:val="00B265A0"/>
    <w:rsid w:val="00B349F9"/>
    <w:rsid w:val="00B350A4"/>
    <w:rsid w:val="00B36F05"/>
    <w:rsid w:val="00B41C9B"/>
    <w:rsid w:val="00B4413D"/>
    <w:rsid w:val="00B4505A"/>
    <w:rsid w:val="00B50948"/>
    <w:rsid w:val="00B61541"/>
    <w:rsid w:val="00B6402D"/>
    <w:rsid w:val="00B66DCC"/>
    <w:rsid w:val="00B71D6D"/>
    <w:rsid w:val="00B74C3B"/>
    <w:rsid w:val="00B819CD"/>
    <w:rsid w:val="00B82B13"/>
    <w:rsid w:val="00B90A54"/>
    <w:rsid w:val="00B91793"/>
    <w:rsid w:val="00B91FA9"/>
    <w:rsid w:val="00BA62CE"/>
    <w:rsid w:val="00BA7329"/>
    <w:rsid w:val="00BB13DE"/>
    <w:rsid w:val="00BB5FFA"/>
    <w:rsid w:val="00BC0691"/>
    <w:rsid w:val="00BC0B01"/>
    <w:rsid w:val="00BC6D2E"/>
    <w:rsid w:val="00BD4137"/>
    <w:rsid w:val="00BE5204"/>
    <w:rsid w:val="00BE7003"/>
    <w:rsid w:val="00BF4D56"/>
    <w:rsid w:val="00BF511D"/>
    <w:rsid w:val="00BF77F3"/>
    <w:rsid w:val="00C03B6E"/>
    <w:rsid w:val="00C22AEF"/>
    <w:rsid w:val="00C269FD"/>
    <w:rsid w:val="00C43821"/>
    <w:rsid w:val="00C548C0"/>
    <w:rsid w:val="00C55225"/>
    <w:rsid w:val="00C55512"/>
    <w:rsid w:val="00C55602"/>
    <w:rsid w:val="00C60374"/>
    <w:rsid w:val="00C61925"/>
    <w:rsid w:val="00C62863"/>
    <w:rsid w:val="00C63036"/>
    <w:rsid w:val="00C70E45"/>
    <w:rsid w:val="00C73B67"/>
    <w:rsid w:val="00C75871"/>
    <w:rsid w:val="00C800FA"/>
    <w:rsid w:val="00C81D44"/>
    <w:rsid w:val="00C843EC"/>
    <w:rsid w:val="00CA5664"/>
    <w:rsid w:val="00CC469B"/>
    <w:rsid w:val="00CC5E73"/>
    <w:rsid w:val="00CE40F7"/>
    <w:rsid w:val="00CF01F4"/>
    <w:rsid w:val="00CF3AD1"/>
    <w:rsid w:val="00CF730E"/>
    <w:rsid w:val="00D022DD"/>
    <w:rsid w:val="00D110AE"/>
    <w:rsid w:val="00D16792"/>
    <w:rsid w:val="00D202D9"/>
    <w:rsid w:val="00D229BA"/>
    <w:rsid w:val="00D24BEA"/>
    <w:rsid w:val="00D3424D"/>
    <w:rsid w:val="00D37640"/>
    <w:rsid w:val="00D40864"/>
    <w:rsid w:val="00D52315"/>
    <w:rsid w:val="00D5626E"/>
    <w:rsid w:val="00D648BA"/>
    <w:rsid w:val="00D81DA7"/>
    <w:rsid w:val="00DB0BA7"/>
    <w:rsid w:val="00DB1231"/>
    <w:rsid w:val="00DB3C28"/>
    <w:rsid w:val="00DC3533"/>
    <w:rsid w:val="00DD0C9D"/>
    <w:rsid w:val="00DD68B1"/>
    <w:rsid w:val="00DE4847"/>
    <w:rsid w:val="00DF0521"/>
    <w:rsid w:val="00E02524"/>
    <w:rsid w:val="00E02BF2"/>
    <w:rsid w:val="00E04D5F"/>
    <w:rsid w:val="00E22CB9"/>
    <w:rsid w:val="00E231AF"/>
    <w:rsid w:val="00E25967"/>
    <w:rsid w:val="00E25E9D"/>
    <w:rsid w:val="00E37A44"/>
    <w:rsid w:val="00E52162"/>
    <w:rsid w:val="00E54C7A"/>
    <w:rsid w:val="00E5683A"/>
    <w:rsid w:val="00E67085"/>
    <w:rsid w:val="00E67BE2"/>
    <w:rsid w:val="00E704F4"/>
    <w:rsid w:val="00E73AFF"/>
    <w:rsid w:val="00E84202"/>
    <w:rsid w:val="00E86633"/>
    <w:rsid w:val="00E942BE"/>
    <w:rsid w:val="00EA146B"/>
    <w:rsid w:val="00EA7729"/>
    <w:rsid w:val="00EB4C92"/>
    <w:rsid w:val="00EB62C9"/>
    <w:rsid w:val="00EC42FB"/>
    <w:rsid w:val="00EC5EE5"/>
    <w:rsid w:val="00EC61D3"/>
    <w:rsid w:val="00EC64D8"/>
    <w:rsid w:val="00EC7E36"/>
    <w:rsid w:val="00ED10B0"/>
    <w:rsid w:val="00ED747D"/>
    <w:rsid w:val="00EE4512"/>
    <w:rsid w:val="00EF2E4D"/>
    <w:rsid w:val="00EF7EEA"/>
    <w:rsid w:val="00F00468"/>
    <w:rsid w:val="00F12739"/>
    <w:rsid w:val="00F163FB"/>
    <w:rsid w:val="00F217D6"/>
    <w:rsid w:val="00F26538"/>
    <w:rsid w:val="00F27E43"/>
    <w:rsid w:val="00F32362"/>
    <w:rsid w:val="00F40D1E"/>
    <w:rsid w:val="00F533B2"/>
    <w:rsid w:val="00F66342"/>
    <w:rsid w:val="00F75E7E"/>
    <w:rsid w:val="00F97BF6"/>
    <w:rsid w:val="00FA3FE7"/>
    <w:rsid w:val="00FA4B3B"/>
    <w:rsid w:val="00FB6F39"/>
    <w:rsid w:val="00FC439A"/>
    <w:rsid w:val="00FC78CC"/>
    <w:rsid w:val="00FD00F2"/>
    <w:rsid w:val="00FD0CB8"/>
    <w:rsid w:val="00FD6194"/>
    <w:rsid w:val="00FE758B"/>
    <w:rsid w:val="00FF05E8"/>
    <w:rsid w:val="00FF062A"/>
    <w:rsid w:val="00FF0C64"/>
    <w:rsid w:val="00FF13CF"/>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26</Pages>
  <Words>17730</Words>
  <Characters>101063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52</cp:revision>
  <dcterms:created xsi:type="dcterms:W3CDTF">2020-10-26T15:21:00Z</dcterms:created>
  <dcterms:modified xsi:type="dcterms:W3CDTF">2020-12-22T03:51:00Z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