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27B6E258"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w:t>
      </w:r>
      <w:r w:rsidR="0042297B">
        <w:rPr>
          <w:rFonts w:ascii="Times New Roman" w:hAnsi="Times New Roman" w:cs="Times New Roman"/>
          <w:sz w:val="24"/>
          <w:szCs w:val="24"/>
        </w:rPr>
        <w:t>highlights</w:t>
      </w:r>
      <w:r w:rsidRPr="007F638F">
        <w:rPr>
          <w:rFonts w:ascii="Times New Roman" w:hAnsi="Times New Roman" w:cs="Times New Roman"/>
          <w:sz w:val="24"/>
          <w:szCs w:val="24"/>
        </w:rPr>
        <w:t xml:space="preserve">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5626C42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 xml:space="preserve">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4’-hydroxyflavones and 4’-deoxyflavones accumulated independently, and that the</w:t>
      </w:r>
      <w:r w:rsidR="00940C79">
        <w:rPr>
          <w:rFonts w:ascii="Times New Roman" w:hAnsi="Times New Roman" w:cs="Times New Roman"/>
          <w:sz w:val="24"/>
          <w:szCs w:val="24"/>
        </w:rPr>
        <w:t xml:space="preserve"> </w:t>
      </w:r>
      <w:r w:rsidR="003319AD">
        <w:rPr>
          <w:rFonts w:ascii="Times New Roman" w:hAnsi="Times New Roman" w:cs="Times New Roman"/>
          <w:sz w:val="24"/>
          <w:szCs w:val="24"/>
        </w:rPr>
        <w:t xml:space="preserve">4’-deoxyflavone </w:t>
      </w:r>
      <w:proofErr w:type="gramStart"/>
      <w:r w:rsidR="003319AD">
        <w:rPr>
          <w:rFonts w:ascii="Times New Roman" w:hAnsi="Times New Roman" w:cs="Times New Roman"/>
          <w:sz w:val="24"/>
          <w:szCs w:val="24"/>
        </w:rPr>
        <w:t>pathway</w:t>
      </w:r>
      <w:proofErr w:type="gramEnd"/>
      <w:r w:rsidR="003319AD">
        <w:rPr>
          <w:rFonts w:ascii="Times New Roman" w:hAnsi="Times New Roman" w:cs="Times New Roman"/>
          <w:sz w:val="24"/>
          <w:szCs w:val="24"/>
        </w:rPr>
        <w:t xml:space="preserve">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4’-deoxyflavone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A4ABB3"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30348210"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w:t>
      </w:r>
      <w:r w:rsidR="00DC1857">
        <w:rPr>
          <w:rFonts w:ascii="Times New Roman" w:hAnsi="Times New Roman" w:cs="Times New Roman"/>
          <w:sz w:val="24"/>
          <w:szCs w:val="24"/>
        </w:rPr>
        <w:t xml:space="preserve">4’-hydroxyflavone </w:t>
      </w:r>
      <w:proofErr w:type="gramStart"/>
      <w:r w:rsidR="00DC1857">
        <w:rPr>
          <w:rFonts w:ascii="Times New Roman" w:hAnsi="Times New Roman" w:cs="Times New Roman"/>
          <w:sz w:val="24"/>
          <w:szCs w:val="24"/>
        </w:rPr>
        <w:t>pathway</w:t>
      </w:r>
      <w:proofErr w:type="gramEnd"/>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(C4H)</w:t>
      </w:r>
      <w:r w:rsidR="00377497" w:rsidRPr="00C269FD">
        <w:rPr>
          <w:rFonts w:ascii="Times New Roman" w:hAnsi="Times New Roman" w:cs="Times New Roman"/>
          <w:sz w:val="24"/>
          <w:szCs w:val="24"/>
        </w:rPr>
        <w:t xml:space="preserve"> uses cinnamic acid to form </w:t>
      </w:r>
      <w:r w:rsidR="00377497" w:rsidRPr="00C269FD">
        <w:rPr>
          <w:rFonts w:ascii="Times New Roman" w:hAnsi="Times New Roman" w:cs="Times New Roman"/>
          <w:sz w:val="24"/>
          <w:szCs w:val="24"/>
        </w:rPr>
        <w:lastRenderedPageBreak/>
        <w:t>4-coumarate</w:t>
      </w:r>
      <w:r w:rsidR="00B91DE3">
        <w:rPr>
          <w:rFonts w:ascii="Times New Roman" w:hAnsi="Times New Roman" w:cs="Times New Roman"/>
          <w:sz w:val="24"/>
          <w:szCs w:val="24"/>
        </w:rPr>
        <w:t>. The ligation of 4-coumarate with coenzyme A (CoA) by a CoA ligase-like (CLL) forms 4-coumaroyl-CoA, which then undergoes several additional reactions to form apigenin, the first</w:t>
      </w:r>
      <w:r w:rsidR="00377497" w:rsidRPr="00C269FD">
        <w:rPr>
          <w:rFonts w:ascii="Times New Roman" w:hAnsi="Times New Roman" w:cs="Times New Roman"/>
          <w:sz w:val="24"/>
          <w:szCs w:val="24"/>
        </w:rPr>
        <w:t xml:space="preserve"> 4’-hydroxyflavone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4’-hydroxyflavones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4’-hydroxyflavone </w:t>
      </w:r>
      <w:proofErr w:type="gramStart"/>
      <w:r w:rsidR="00DC1857">
        <w:rPr>
          <w:rFonts w:ascii="Times New Roman" w:hAnsi="Times New Roman" w:cs="Times New Roman"/>
          <w:sz w:val="24"/>
          <w:szCs w:val="24"/>
        </w:rPr>
        <w:t>pathway</w:t>
      </w:r>
      <w:proofErr w:type="gramEnd"/>
      <w:r w:rsidR="00B91DE3">
        <w:rPr>
          <w:rFonts w:ascii="Times New Roman" w:hAnsi="Times New Roman" w:cs="Times New Roman"/>
          <w:sz w:val="24"/>
          <w:szCs w:val="24"/>
        </w:rPr>
        <w:t xml:space="preserve">, </w:t>
      </w:r>
      <w:r w:rsidR="00DC1857">
        <w:rPr>
          <w:rFonts w:ascii="Times New Roman" w:hAnsi="Times New Roman" w:cs="Times New Roman"/>
          <w:sz w:val="24"/>
          <w:szCs w:val="24"/>
        </w:rPr>
        <w:t>the 4’-deoxyflavone pathway begins with the immediate ligation of cinnamic acid with CoA by a specialized isoform of CLL. This forms cinnamoyl-CoA, which then undergoes several additional reactions to form chrysin, the first 4’-deoxyflavone in the pathway. Glycosylation, hydroxylation, and methylation reactions then decorate chrysin to form a variety of specialized 4’-deoxyflavones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E500D56"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r w:rsidR="00882090">
        <w:rPr>
          <w:rFonts w:ascii="Times New Roman" w:hAnsi="Times New Roman" w:cs="Times New Roman"/>
          <w:sz w:val="24"/>
          <w:szCs w:val="24"/>
        </w:rPr>
        <w:t>4’-hydroxyflavone and 4’-deoxyflavone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w:t>
      </w:r>
      <w:r w:rsidR="00882090">
        <w:rPr>
          <w:rFonts w:ascii="Times New Roman" w:hAnsi="Times New Roman" w:cs="Times New Roman"/>
          <w:sz w:val="24"/>
          <w:szCs w:val="24"/>
        </w:rPr>
        <w:t>has a relatively small genome size</w:t>
      </w:r>
      <w:r w:rsidR="000122FC" w:rsidRPr="00C269FD">
        <w:rPr>
          <w:rFonts w:ascii="Times New Roman" w:hAnsi="Times New Roman" w:cs="Times New Roman"/>
          <w:sz w:val="24"/>
          <w:szCs w:val="24"/>
        </w:rPr>
        <w:t xml:space="preserve">,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621DB12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lastRenderedPageBreak/>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F3C0F0A"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w:t>
      </w:r>
      <w:proofErr w:type="gramStart"/>
      <w:r w:rsidR="003369DE" w:rsidRPr="000550AB">
        <w:rPr>
          <w:rFonts w:ascii="Times New Roman" w:hAnsi="Times New Roman" w:cs="Times New Roman"/>
          <w:sz w:val="24"/>
          <w:szCs w:val="24"/>
        </w:rPr>
        <w:t>16 hour</w:t>
      </w:r>
      <w:proofErr w:type="gramEnd"/>
      <w:r w:rsidR="003369DE" w:rsidRPr="000550AB">
        <w:rPr>
          <w:rFonts w:ascii="Times New Roman" w:hAnsi="Times New Roman" w:cs="Times New Roman"/>
          <w:sz w:val="24"/>
          <w:szCs w:val="24"/>
        </w:rPr>
        <w:t xml:space="preserve">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indica</w:t>
      </w:r>
      <w:proofErr w:type="spellEnd"/>
      <w:r w:rsidR="00BC0691" w:rsidRPr="004F2BCE">
        <w:rPr>
          <w:rFonts w:ascii="Times New Roman" w:hAnsi="Times New Roman" w:cs="Times New Roman"/>
          <w:i/>
          <w:iCs/>
          <w:sz w:val="24"/>
          <w:szCs w:val="24"/>
          <w:highlight w:val="yellow"/>
        </w:rPr>
        <w:t xml:space="preserve">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w:t>
      </w:r>
      <w:bookmarkStart w:id="1" w:name="_GoBack"/>
      <w:bookmarkEnd w:id="1"/>
      <w:r w:rsidR="00523AD2" w:rsidRPr="00C269FD">
        <w:rPr>
          <w:rFonts w:ascii="Times New Roman" w:hAnsi="Times New Roman" w:cs="Times New Roman"/>
          <w:sz w:val="24"/>
          <w:szCs w:val="24"/>
        </w:rPr>
        <w:t>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0DC3B786"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2C1FDB30"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4’-hydroxyflavones,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w:t>
      </w:r>
      <w:r w:rsidR="00CC469B" w:rsidRPr="00C269FD">
        <w:rPr>
          <w:rFonts w:ascii="Times New Roman" w:hAnsi="Times New Roman" w:cs="Times New Roman"/>
          <w:sz w:val="24"/>
          <w:szCs w:val="24"/>
        </w:rPr>
        <w:lastRenderedPageBreak/>
        <w:t xml:space="preserve">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w:t>
      </w:r>
      <w:r w:rsidR="00AD196F" w:rsidRPr="00C269FD">
        <w:rPr>
          <w:rFonts w:ascii="Times New Roman" w:hAnsi="Times New Roman" w:cs="Times New Roman"/>
          <w:sz w:val="24"/>
          <w:szCs w:val="24"/>
        </w:rPr>
        <w:lastRenderedPageBreak/>
        <w:t>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w:t>
      </w:r>
      <w:r w:rsidR="00805044" w:rsidRPr="00C269FD">
        <w:rPr>
          <w:rFonts w:ascii="Times New Roman" w:hAnsi="Times New Roman" w:cs="Times New Roman"/>
          <w:sz w:val="24"/>
          <w:szCs w:val="24"/>
        </w:rPr>
        <w:lastRenderedPageBreak/>
        <w:t xml:space="preserve">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5D0A540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3E3157">
        <w:rPr>
          <w:rFonts w:ascii="Times New Roman" w:hAnsi="Times New Roman" w:cs="Times New Roman"/>
          <w:sz w:val="24"/>
          <w:szCs w:val="24"/>
        </w:rPr>
        <w:t>hispidulin 7-G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26284EA7"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r w:rsidR="003E3157">
        <w:rPr>
          <w:rFonts w:ascii="Times New Roman" w:hAnsi="Times New Roman" w:cs="Times New Roman"/>
          <w:sz w:val="24"/>
          <w:szCs w:val="24"/>
        </w:rPr>
        <w:t>hispidulin 7-G</w:t>
      </w:r>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r w:rsidR="003E3157">
        <w:rPr>
          <w:rFonts w:ascii="Times New Roman" w:hAnsi="Times New Roman" w:cs="Times New Roman"/>
          <w:sz w:val="24"/>
          <w:szCs w:val="24"/>
        </w:rPr>
        <w:t>hispidulin 7-G</w:t>
      </w:r>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lastRenderedPageBreak/>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62F7A2A2"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t>
      </w:r>
      <w:proofErr w:type="gramStart"/>
      <w:r w:rsidRPr="00C269FD">
        <w:rPr>
          <w:rFonts w:ascii="Times New Roman" w:hAnsi="Times New Roman" w:cs="Times New Roman"/>
          <w:sz w:val="24"/>
          <w:szCs w:val="24"/>
        </w:rPr>
        <w:t>suggests</w:t>
      </w:r>
      <w:proofErr w:type="gramEnd"/>
      <w:r w:rsidRPr="00C269FD">
        <w:rPr>
          <w:rFonts w:ascii="Times New Roman" w:hAnsi="Times New Roman" w:cs="Times New Roman"/>
          <w:sz w:val="24"/>
          <w:szCs w:val="24"/>
        </w:rPr>
        <w:t xml:space="preserve"> that </w:t>
      </w:r>
      <w:r w:rsidR="007F638F">
        <w:rPr>
          <w:rFonts w:ascii="Times New Roman" w:hAnsi="Times New Roman" w:cs="Times New Roman"/>
          <w:sz w:val="24"/>
          <w:szCs w:val="24"/>
        </w:rPr>
        <w:t>4’-deoxyflavone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FF7D8A"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FF7D8A" w:rsidRPr="00C269FD">
        <w:rPr>
          <w:rFonts w:ascii="Times New Roman" w:hAnsi="Times New Roman" w:cs="Times New Roman"/>
          <w:sz w:val="24"/>
        </w:rPr>
        <w:t xml:space="preserve">Q. Zhao, Zhang, et al. </w:t>
      </w:r>
      <w:r w:rsidR="00FF7D8A">
        <w:rPr>
          <w:rFonts w:ascii="Times New Roman" w:hAnsi="Times New Roman" w:cs="Times New Roman"/>
          <w:sz w:val="24"/>
        </w:rPr>
        <w:t>(</w:t>
      </w:r>
      <w:r w:rsidR="00FF7D8A" w:rsidRPr="00C269FD">
        <w:rPr>
          <w:rFonts w:ascii="Times New Roman" w:hAnsi="Times New Roman" w:cs="Times New Roman"/>
          <w:sz w:val="24"/>
        </w:rPr>
        <w:t>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4’-deoxyflavone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4’-deoxyflavones,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Alternatively, it’s possible that 4’-deoxyflavones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w:t>
      </w:r>
      <w:r w:rsidR="000074EC" w:rsidRPr="00C269FD">
        <w:rPr>
          <w:rFonts w:ascii="Times New Roman" w:hAnsi="Times New Roman" w:cs="Times New Roman"/>
          <w:sz w:val="24"/>
          <w:szCs w:val="24"/>
        </w:rPr>
        <w:lastRenderedPageBreak/>
        <w:t xml:space="preserve">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E0225A4"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w:t>
      </w:r>
      <w:r w:rsidR="00D37640" w:rsidRPr="00C269FD">
        <w:rPr>
          <w:rFonts w:ascii="Times New Roman" w:hAnsi="Times New Roman" w:cs="Times New Roman"/>
          <w:sz w:val="24"/>
          <w:szCs w:val="24"/>
        </w:rPr>
        <w:lastRenderedPageBreak/>
        <w:t xml:space="preserve">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1EFF9194"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lastRenderedPageBreak/>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CC2D154"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43DCB9AF"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 xml:space="preserve">S. </w:t>
      </w:r>
      <w:r w:rsidR="00F26538" w:rsidRPr="00C269FD">
        <w:rPr>
          <w:rFonts w:ascii="Times New Roman" w:hAnsi="Times New Roman" w:cs="Times New Roman"/>
          <w:i/>
          <w:iCs/>
          <w:sz w:val="24"/>
          <w:szCs w:val="24"/>
        </w:rPr>
        <w:lastRenderedPageBreak/>
        <w:t>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1F082706"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w:t>
      </w:r>
      <w:proofErr w:type="gramStart"/>
      <w:r w:rsidR="00F97BF6" w:rsidRPr="00C269FD">
        <w:rPr>
          <w:rFonts w:ascii="Times New Roman" w:hAnsi="Times New Roman" w:cs="Times New Roman"/>
          <w:sz w:val="24"/>
          <w:szCs w:val="24"/>
        </w:rPr>
        <w:t>pathway</w:t>
      </w:r>
      <w:proofErr w:type="gramEnd"/>
      <w:r w:rsidR="00F97BF6" w:rsidRPr="00C269FD">
        <w:rPr>
          <w:rFonts w:ascii="Times New Roman" w:hAnsi="Times New Roman" w:cs="Times New Roman"/>
          <w:sz w:val="24"/>
          <w:szCs w:val="24"/>
        </w:rPr>
        <w:t>,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hispidulin 7-G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3E3157">
        <w:rPr>
          <w:rFonts w:ascii="Times New Roman" w:hAnsi="Times New Roman" w:cs="Times New Roman"/>
          <w:sz w:val="24"/>
          <w:szCs w:val="24"/>
        </w:rPr>
        <w:t>hispidulin 7-G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4’-hydroxyflavones,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r w:rsidR="003E3157">
        <w:rPr>
          <w:rFonts w:ascii="Times New Roman" w:hAnsi="Times New Roman" w:cs="Times New Roman"/>
          <w:sz w:val="24"/>
          <w:szCs w:val="24"/>
        </w:rPr>
        <w:t>hispidulin 7-G</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4F4F1EA"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w:t>
      </w:r>
      <w:r w:rsidRPr="00C269FD">
        <w:rPr>
          <w:rFonts w:ascii="Times New Roman" w:hAnsi="Times New Roman" w:cs="Times New Roman"/>
          <w:sz w:val="24"/>
          <w:szCs w:val="24"/>
        </w:rPr>
        <w:lastRenderedPageBreak/>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63DDB99F"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 xml:space="preserve">aicalin in </w:t>
      </w:r>
      <w:proofErr w:type="gramStart"/>
      <w:r w:rsidR="002E5B6A">
        <w:rPr>
          <w:rFonts w:ascii="Times New Roman" w:hAnsi="Times New Roman" w:cs="Times New Roman"/>
          <w:sz w:val="24"/>
          <w:szCs w:val="24"/>
        </w:rPr>
        <w:t>all of</w:t>
      </w:r>
      <w:proofErr w:type="gramEnd"/>
      <w:r w:rsidR="002E5B6A">
        <w:rPr>
          <w:rFonts w:ascii="Times New Roman" w:hAnsi="Times New Roman" w:cs="Times New Roman"/>
          <w:sz w:val="24"/>
          <w:szCs w:val="24"/>
        </w:rPr>
        <w:t xml:space="preserve">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w:t>
      </w:r>
      <w:r w:rsidRPr="00C269FD">
        <w:rPr>
          <w:rFonts w:ascii="Times New Roman" w:hAnsi="Times New Roman" w:cs="Times New Roman"/>
          <w:sz w:val="24"/>
          <w:szCs w:val="24"/>
        </w:rPr>
        <w:lastRenderedPageBreak/>
        <w:t xml:space="preserve">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 xml:space="preserve">S. insignis, S. </w:t>
      </w:r>
      <w:proofErr w:type="spellStart"/>
      <w:r w:rsidRPr="00C269FD">
        <w:rPr>
          <w:rFonts w:ascii="Times New Roman" w:hAnsi="Times New Roman" w:cs="Times New Roman"/>
          <w:i/>
          <w:iCs/>
          <w:sz w:val="24"/>
          <w:szCs w:val="24"/>
        </w:rPr>
        <w:t>indica</w:t>
      </w:r>
      <w:proofErr w:type="spellEnd"/>
      <w:r w:rsidRPr="00C269FD">
        <w:rPr>
          <w:rFonts w:ascii="Times New Roman" w:hAnsi="Times New Roman" w:cs="Times New Roman"/>
          <w:i/>
          <w:iCs/>
          <w:sz w:val="24"/>
          <w:szCs w:val="24"/>
        </w:rPr>
        <w:t xml:space="preserve">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 xml:space="preserve">S. insignis, S. </w:t>
      </w:r>
      <w:proofErr w:type="spellStart"/>
      <w:r w:rsidR="008427F4" w:rsidRPr="00C269FD">
        <w:rPr>
          <w:rFonts w:ascii="Times New Roman" w:hAnsi="Times New Roman" w:cs="Times New Roman"/>
          <w:i/>
          <w:iCs/>
          <w:sz w:val="24"/>
          <w:szCs w:val="24"/>
        </w:rPr>
        <w:t>indica</w:t>
      </w:r>
      <w:proofErr w:type="spellEnd"/>
      <w:r w:rsidR="008427F4" w:rsidRPr="00C269FD">
        <w:rPr>
          <w:rFonts w:ascii="Times New Roman" w:hAnsi="Times New Roman" w:cs="Times New Roman"/>
          <w:i/>
          <w:iCs/>
          <w:sz w:val="24"/>
          <w:szCs w:val="24"/>
        </w:rPr>
        <w:t xml:space="preserve">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514FF06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these 4’-deoxyflavones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w:t>
      </w:r>
      <w:r w:rsidR="00532B62">
        <w:rPr>
          <w:rFonts w:ascii="Times New Roman" w:hAnsi="Times New Roman" w:cs="Times New Roman"/>
          <w:sz w:val="24"/>
          <w:szCs w:val="24"/>
        </w:rPr>
        <w:lastRenderedPageBreak/>
        <w:t>and baicalin concentrations</w:t>
      </w:r>
      <w:r w:rsidR="00E52162">
        <w:rPr>
          <w:rFonts w:ascii="Times New Roman" w:hAnsi="Times New Roman" w:cs="Times New Roman"/>
          <w:sz w:val="24"/>
          <w:szCs w:val="24"/>
        </w:rPr>
        <w:t xml:space="preserve"> to be </w:t>
      </w:r>
      <w:proofErr w:type="gramStart"/>
      <w:r w:rsidR="00532B62">
        <w:rPr>
          <w:rFonts w:ascii="Times New Roman" w:hAnsi="Times New Roman" w:cs="Times New Roman"/>
          <w:sz w:val="24"/>
          <w:szCs w:val="24"/>
        </w:rPr>
        <w:t>similar to</w:t>
      </w:r>
      <w:proofErr w:type="gramEnd"/>
      <w:r w:rsidR="00532B62">
        <w:rPr>
          <w:rFonts w:ascii="Times New Roman" w:hAnsi="Times New Roman" w:cs="Times New Roman"/>
          <w:sz w:val="24"/>
          <w:szCs w:val="24"/>
        </w:rPr>
        <w:t xml:space="preserve">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1B5B6983"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genome sizes, chromosome numbers varied between 18 and 34. Four of the species for </w:t>
      </w:r>
      <w:r w:rsidR="00785513">
        <w:rPr>
          <w:rFonts w:ascii="Times New Roman" w:hAnsi="Times New Roman" w:cs="Times New Roman"/>
          <w:sz w:val="24"/>
          <w:szCs w:val="24"/>
        </w:rPr>
        <w:lastRenderedPageBreak/>
        <w:t xml:space="preserve">which ploidy level data has been published </w:t>
      </w:r>
      <w:r w:rsidR="00881220">
        <w:rPr>
          <w:rFonts w:ascii="Times New Roman" w:hAnsi="Times New Roman" w:cs="Times New Roman"/>
          <w:sz w:val="24"/>
          <w:szCs w:val="24"/>
        </w:rPr>
        <w:t xml:space="preserve">were diploid, and three were tetraploid.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3F5F59BD"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4’-deoxyflavones,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4’-hydroxyflavones in its aerial organs, and 4’-deoxyflavones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85768B"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(Q. Zhao et al., 2019</w:t>
      </w:r>
      <w:r w:rsidR="0085768B">
        <w:rPr>
          <w:rFonts w:ascii="Times New Roman" w:hAnsi="Times New Roman" w:cs="Times New Roman"/>
          <w:sz w:val="24"/>
        </w:rPr>
        <w:t xml:space="preserve">; </w:t>
      </w:r>
      <w:r w:rsidR="0085768B" w:rsidRPr="00C269FD">
        <w:rPr>
          <w:rFonts w:ascii="Times New Roman" w:hAnsi="Times New Roman" w:cs="Times New Roman"/>
          <w:sz w:val="24"/>
        </w:rPr>
        <w:t>Q. Zhao, Zhang, et al., 2016</w:t>
      </w:r>
      <w:r w:rsidR="0085768B">
        <w:rPr>
          <w:rFonts w:ascii="Times New Roman" w:hAnsi="Times New Roman" w:cs="Times New Roman"/>
          <w:sz w:val="24"/>
        </w:rPr>
        <w:t>)</w:t>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proofErr w:type="spellStart"/>
      <w:r w:rsidR="0085768B" w:rsidRPr="0085768B">
        <w:rPr>
          <w:rFonts w:ascii="Times New Roman" w:hAnsi="Times New Roman" w:cs="Times New Roman"/>
          <w:sz w:val="24"/>
          <w:szCs w:val="24"/>
          <w:highlight w:val="yellow"/>
          <w:shd w:val="clear" w:color="auto" w:fill="FFFFFF"/>
        </w:rPr>
        <w:t>Yoonkyung</w:t>
      </w:r>
      <w:proofErr w:type="spellEnd"/>
      <w:r w:rsidR="0085768B" w:rsidRPr="0085768B">
        <w:rPr>
          <w:rFonts w:ascii="Times New Roman" w:hAnsi="Times New Roman" w:cs="Times New Roman"/>
          <w:sz w:val="24"/>
          <w:szCs w:val="24"/>
          <w:highlight w:val="yellow"/>
          <w:shd w:val="clear" w:color="auto" w:fill="FFFFFF"/>
        </w:rPr>
        <w:t xml:space="preserve">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w:t>
      </w:r>
      <w:proofErr w:type="gramStart"/>
      <w:r w:rsidR="004D4B97">
        <w:rPr>
          <w:rFonts w:ascii="Times New Roman" w:hAnsi="Times New Roman" w:cs="Times New Roman"/>
          <w:sz w:val="24"/>
          <w:szCs w:val="24"/>
          <w:shd w:val="clear" w:color="auto" w:fill="FFFFFF"/>
        </w:rPr>
        <w:t>genus, and</w:t>
      </w:r>
      <w:proofErr w:type="gramEnd"/>
      <w:r w:rsidR="004D4B97">
        <w:rPr>
          <w:rFonts w:ascii="Times New Roman" w:hAnsi="Times New Roman" w:cs="Times New Roman"/>
          <w:sz w:val="24"/>
          <w:szCs w:val="24"/>
          <w:shd w:val="clear" w:color="auto" w:fill="FFFFFF"/>
        </w:rPr>
        <w:t xml:space="preserve">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w:t>
      </w:r>
      <w:proofErr w:type="gramStart"/>
      <w:r w:rsidR="001B0C68">
        <w:rPr>
          <w:rFonts w:ascii="Times New Roman" w:hAnsi="Times New Roman" w:cs="Times New Roman"/>
          <w:sz w:val="24"/>
          <w:szCs w:val="24"/>
          <w:shd w:val="clear" w:color="auto" w:fill="FFFFFF"/>
        </w:rPr>
        <w:t>species, and</w:t>
      </w:r>
      <w:proofErr w:type="gramEnd"/>
      <w:r w:rsidR="001B0C68">
        <w:rPr>
          <w:rFonts w:ascii="Times New Roman" w:hAnsi="Times New Roman" w:cs="Times New Roman"/>
          <w:sz w:val="24"/>
          <w:szCs w:val="24"/>
          <w:shd w:val="clear" w:color="auto" w:fill="FFFFFF"/>
        </w:rPr>
        <w:t xml:space="preserve"> separated this tree into 5 clades. </w:t>
      </w:r>
      <w:r w:rsidR="007E54EB">
        <w:rPr>
          <w:rFonts w:ascii="Times New Roman" w:hAnsi="Times New Roman" w:cs="Times New Roman"/>
          <w:sz w:val="24"/>
          <w:szCs w:val="24"/>
          <w:shd w:val="clear" w:color="auto" w:fill="FFFFFF"/>
        </w:rPr>
        <w:t xml:space="preserve">We </w:t>
      </w:r>
      <w:r w:rsidR="007E54EB">
        <w:rPr>
          <w:rFonts w:ascii="Times New Roman" w:hAnsi="Times New Roman" w:cs="Times New Roman"/>
          <w:sz w:val="24"/>
          <w:szCs w:val="24"/>
          <w:shd w:val="clear" w:color="auto" w:fill="FFFFFF"/>
        </w:rPr>
        <w:lastRenderedPageBreak/>
        <w:t xml:space="preserve">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405517F9"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4’-hydroxyflavone biosynthesis is significantly more common than 4’-deoxyflavone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w:t>
      </w:r>
      <w:proofErr w:type="gramStart"/>
      <w:r w:rsidR="004D7975">
        <w:rPr>
          <w:rFonts w:ascii="Times New Roman" w:hAnsi="Times New Roman" w:cs="Times New Roman"/>
          <w:sz w:val="24"/>
          <w:szCs w:val="24"/>
          <w:shd w:val="clear" w:color="auto" w:fill="FFFFFF"/>
        </w:rPr>
        <w:t>pathway</w:t>
      </w:r>
      <w:proofErr w:type="gramEnd"/>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B06897">
        <w:rPr>
          <w:rFonts w:ascii="Times New Roman" w:hAnsi="Times New Roman" w:cs="Times New Roman"/>
          <w:sz w:val="24"/>
          <w:szCs w:val="24"/>
          <w:highlight w:val="yellow"/>
          <w:shd w:val="clear" w:color="auto" w:fill="FFFFFF"/>
        </w:rPr>
        <w:t>.</w:t>
      </w:r>
      <w:r w:rsidR="00984F55" w:rsidRPr="00B06897">
        <w:rPr>
          <w:rFonts w:ascii="Times New Roman" w:hAnsi="Times New Roman" w:cs="Times New Roman"/>
          <w:sz w:val="24"/>
          <w:szCs w:val="24"/>
          <w:highlight w:val="yellow"/>
          <w:shd w:val="clear" w:color="auto" w:fill="FFFFFF"/>
        </w:rPr>
        <w:t xml:space="preserve"> </w:t>
      </w:r>
      <w:r w:rsidR="00C61925" w:rsidRPr="00B06897">
        <w:rPr>
          <w:rFonts w:ascii="Times New Roman" w:hAnsi="Times New Roman" w:cs="Times New Roman"/>
          <w:sz w:val="24"/>
          <w:szCs w:val="24"/>
          <w:highlight w:val="yellow"/>
          <w:shd w:val="clear" w:color="auto" w:fill="FFFFFF"/>
        </w:rPr>
        <w:t>Sosa et al. (2004)</w:t>
      </w:r>
      <w:r w:rsidR="00C61925">
        <w:rPr>
          <w:rFonts w:ascii="Times New Roman" w:hAnsi="Times New Roman" w:cs="Times New Roman"/>
          <w:sz w:val="24"/>
          <w:szCs w:val="24"/>
          <w:shd w:val="clear" w:color="auto" w:fill="FFFFFF"/>
        </w:rPr>
        <w:t xml:space="preserve">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w:t>
      </w:r>
      <w:r w:rsidR="008F4A9F" w:rsidRPr="00B06897">
        <w:rPr>
          <w:rFonts w:ascii="Times New Roman" w:hAnsi="Times New Roman" w:cs="Times New Roman"/>
          <w:sz w:val="24"/>
          <w:szCs w:val="24"/>
          <w:highlight w:val="yellow"/>
          <w:shd w:val="clear" w:color="auto" w:fill="FFFFFF"/>
        </w:rPr>
        <w:t>Gallon et al. (2019)</w:t>
      </w:r>
      <w:r w:rsidR="008F4A9F">
        <w:rPr>
          <w:rFonts w:ascii="Times New Roman" w:hAnsi="Times New Roman" w:cs="Times New Roman"/>
          <w:sz w:val="24"/>
          <w:szCs w:val="24"/>
          <w:shd w:val="clear" w:color="auto" w:fill="FFFFFF"/>
        </w:rPr>
        <w:t xml:space="preserve">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4’-hydroxyflavones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Perhaps these species have evolved to utilize 4’-deoxyflavones to fulfill the roles which 4’-hydroxyflavones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lastRenderedPageBreak/>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little is known about the 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4952E189" w14:textId="2E0ACA93"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73ED36EF"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4’-hydroxyflavone and 4’-deoxyflavone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w:t>
      </w:r>
      <w:r>
        <w:rPr>
          <w:rFonts w:ascii="Times New Roman" w:hAnsi="Times New Roman" w:cs="Times New Roman"/>
          <w:sz w:val="24"/>
          <w:szCs w:val="24"/>
          <w:shd w:val="clear" w:color="auto" w:fill="FFFFFF"/>
        </w:rPr>
        <w:lastRenderedPageBreak/>
        <w:t xml:space="preserve">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ave similar catalytic activity in both 4’-hydroxyflavone and 4’-deoxyflavone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4’-deoxyflavone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4’-hydroxyflavone </w:t>
      </w:r>
      <w:proofErr w:type="gramStart"/>
      <w:r w:rsidR="00D806F0">
        <w:rPr>
          <w:rFonts w:ascii="Times New Roman" w:hAnsi="Times New Roman" w:cs="Times New Roman"/>
          <w:sz w:val="24"/>
          <w:szCs w:val="24"/>
          <w:shd w:val="clear" w:color="auto" w:fill="FFFFFF"/>
        </w:rPr>
        <w:t>pathway</w:t>
      </w:r>
      <w:proofErr w:type="gramEnd"/>
      <w:r w:rsidR="00D806F0">
        <w:rPr>
          <w:rFonts w:ascii="Times New Roman" w:hAnsi="Times New Roman" w:cs="Times New Roman"/>
          <w:sz w:val="24"/>
          <w:szCs w:val="24"/>
          <w:shd w:val="clear" w:color="auto" w:fill="FFFFFF"/>
        </w:rPr>
        <w:t>.</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4’-hydroxyflavone </w:t>
      </w:r>
      <w:proofErr w:type="gramStart"/>
      <w:r w:rsidR="00100FFF">
        <w:rPr>
          <w:rFonts w:ascii="Times New Roman" w:hAnsi="Times New Roman" w:cs="Times New Roman"/>
          <w:sz w:val="24"/>
          <w:szCs w:val="24"/>
          <w:shd w:val="clear" w:color="auto" w:fill="FFFFFF"/>
        </w:rPr>
        <w:t>pathway</w:t>
      </w:r>
      <w:proofErr w:type="gramEnd"/>
      <w:r w:rsidR="00100FFF">
        <w:rPr>
          <w:rFonts w:ascii="Times New Roman" w:hAnsi="Times New Roman" w:cs="Times New Roman"/>
          <w:sz w:val="24"/>
          <w:szCs w:val="24"/>
          <w:shd w:val="clear" w:color="auto" w:fill="FFFFFF"/>
        </w:rPr>
        <w:t>, while the other exclusively acts in 4’-deoxyflavone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4’-hydroxyflavone and 4’-deoxyflavone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4’-hydroxyflavone and 4’-deoxyflavone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Therefore, in addition to the absence of a mechanism allowing for interconversion of substrates, the independence between 4’-hydroxyflavone and 4’-deoxyflavone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7D84729F"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lastRenderedPageBreak/>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4’-deoxyflavones accumulated in the roots, and much lower concentrations of 4’-deoxyflavones and 4’-hydroxyflavones accumulated in the stems and leaves. </w:t>
      </w:r>
      <w:r w:rsidR="00286C9B">
        <w:rPr>
          <w:rFonts w:ascii="Times New Roman" w:hAnsi="Times New Roman" w:cs="Times New Roman"/>
          <w:sz w:val="24"/>
        </w:rPr>
        <w:t>As described by Q. Zhao, Zhang, et al. (2016), this root heavy accumulation of 4’-deoxyflavones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4’-deoxyflavone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4’-deoxyflavones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FC1635">
        <w:rPr>
          <w:rFonts w:ascii="Times New Roman" w:hAnsi="Times New Roman" w:cs="Times New Roman"/>
          <w:sz w:val="24"/>
        </w:rPr>
        <w:t>4’-hydroxyflavones</w:t>
      </w:r>
      <w:r w:rsidR="006D1348">
        <w:rPr>
          <w:rFonts w:ascii="Times New Roman" w:hAnsi="Times New Roman" w:cs="Times New Roman"/>
          <w:sz w:val="24"/>
        </w:rPr>
        <w:t>. This finding suggests an upregulation of one or several 4’-deoxyflavone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4’-hydroxyflavone and 4’-deoxyflavone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4’-hydroxyflavones and 4’-deoxyflavones.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3B04EF">
        <w:rPr>
          <w:rFonts w:ascii="Times New Roman" w:hAnsi="Times New Roman" w:cs="Times New Roman"/>
          <w:sz w:val="24"/>
        </w:rPr>
        <w:t xml:space="preserve">4’-deoxyflavone and 4’-hydroxyflavone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 xml:space="preserve">nonspecific enzymes with similar activity in both pathways, </w:t>
      </w:r>
      <w:proofErr w:type="gramStart"/>
      <w:r w:rsidR="003B04EF">
        <w:rPr>
          <w:rFonts w:ascii="Times New Roman" w:hAnsi="Times New Roman" w:cs="Times New Roman"/>
          <w:sz w:val="24"/>
        </w:rPr>
        <w:t>or</w:t>
      </w:r>
      <w:proofErr w:type="gramEnd"/>
      <w:r w:rsidR="003B04EF">
        <w:rPr>
          <w:rFonts w:ascii="Times New Roman" w:hAnsi="Times New Roman" w:cs="Times New Roman"/>
          <w:sz w:val="24"/>
        </w:rPr>
        <w:t xml:space="preserve"> a combination of both of these possibilities.</w:t>
      </w:r>
    </w:p>
    <w:p w14:paraId="21524D67" w14:textId="0D653BEE"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4’-deoxyflavones we analyzed </w:t>
      </w:r>
      <w:proofErr w:type="gramStart"/>
      <w:r>
        <w:rPr>
          <w:rFonts w:ascii="Times New Roman" w:hAnsi="Times New Roman" w:cs="Times New Roman"/>
          <w:sz w:val="24"/>
        </w:rPr>
        <w:t>here,</w:t>
      </w:r>
      <w:proofErr w:type="gramEnd"/>
      <w:r>
        <w:rPr>
          <w:rFonts w:ascii="Times New Roman" w:hAnsi="Times New Roman" w:cs="Times New Roman"/>
          <w:sz w:val="24"/>
        </w:rPr>
        <w:t xml:space="preserv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Assuming that there are no alternative pathways for 4’-deoxyflavone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4’-deoxyflavone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 (</w:t>
      </w:r>
      <w:r w:rsidR="00D53CC5" w:rsidRPr="00D86603">
        <w:rPr>
          <w:rFonts w:ascii="Times New Roman" w:hAnsi="Times New Roman" w:cs="Times New Roman"/>
          <w:sz w:val="24"/>
          <w:highlight w:val="yellow"/>
        </w:rPr>
        <w:t>Nakayama et al., 2019</w:t>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0C3B4D">
        <w:rPr>
          <w:rFonts w:ascii="Times New Roman" w:hAnsi="Times New Roman" w:cs="Times New Roman"/>
          <w:sz w:val="24"/>
        </w:rPr>
        <w:t>(</w:t>
      </w:r>
      <w:proofErr w:type="spellStart"/>
      <w:r w:rsidR="000C3B4D" w:rsidRPr="000C3B4D">
        <w:rPr>
          <w:rFonts w:ascii="Times New Roman" w:hAnsi="Times New Roman" w:cs="Times New Roman"/>
          <w:sz w:val="24"/>
          <w:highlight w:val="yellow"/>
        </w:rPr>
        <w:t>Burbulis</w:t>
      </w:r>
      <w:proofErr w:type="spellEnd"/>
      <w:r w:rsidR="000C3B4D" w:rsidRPr="000C3B4D">
        <w:rPr>
          <w:rFonts w:ascii="Times New Roman" w:hAnsi="Times New Roman" w:cs="Times New Roman"/>
          <w:sz w:val="24"/>
          <w:highlight w:val="yellow"/>
        </w:rPr>
        <w:t xml:space="preserve"> &amp; Winkel-Shirley, 1999; Shih et al., 2008; </w:t>
      </w:r>
      <w:proofErr w:type="spellStart"/>
      <w:r w:rsidR="000C3B4D" w:rsidRPr="000C3B4D">
        <w:rPr>
          <w:rFonts w:ascii="Times New Roman" w:hAnsi="Times New Roman" w:cs="Times New Roman"/>
          <w:sz w:val="24"/>
          <w:highlight w:val="yellow"/>
        </w:rPr>
        <w:t>Waki</w:t>
      </w:r>
      <w:proofErr w:type="spellEnd"/>
      <w:r w:rsidR="000C3B4D" w:rsidRPr="000C3B4D">
        <w:rPr>
          <w:rFonts w:ascii="Times New Roman" w:hAnsi="Times New Roman" w:cs="Times New Roman"/>
          <w:sz w:val="24"/>
          <w:highlight w:val="yellow"/>
        </w:rPr>
        <w:t xml:space="preserve"> et al., 2016</w:t>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(i.e.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 xml:space="preserve">Work by </w:t>
      </w:r>
      <w:proofErr w:type="spellStart"/>
      <w:r w:rsidR="000C3B4D" w:rsidRPr="00D86603">
        <w:rPr>
          <w:rFonts w:ascii="Times New Roman" w:hAnsi="Times New Roman" w:cs="Times New Roman"/>
          <w:sz w:val="24"/>
          <w:highlight w:val="yellow"/>
        </w:rPr>
        <w:t>Fujino</w:t>
      </w:r>
      <w:proofErr w:type="spellEnd"/>
      <w:r w:rsidR="000C3B4D" w:rsidRPr="00D86603">
        <w:rPr>
          <w:rFonts w:ascii="Times New Roman" w:hAnsi="Times New Roman" w:cs="Times New Roman"/>
          <w:sz w:val="24"/>
          <w:highlight w:val="yellow"/>
        </w:rPr>
        <w:t xml:space="preserve"> et al. (2018)</w:t>
      </w:r>
      <w:r w:rsidR="000C3B4D">
        <w:rPr>
          <w:rFonts w:ascii="Times New Roman" w:hAnsi="Times New Roman" w:cs="Times New Roman"/>
          <w:sz w:val="24"/>
        </w:rPr>
        <w:t xml:space="preserve"> in snapdragon (</w:t>
      </w:r>
      <w:r w:rsidR="000C3B4D">
        <w:rPr>
          <w:rFonts w:ascii="Times New Roman" w:hAnsi="Times New Roman" w:cs="Times New Roman"/>
          <w:i/>
          <w:iCs/>
          <w:sz w:val="24"/>
        </w:rPr>
        <w:t xml:space="preserve">Antirrhinum </w:t>
      </w:r>
      <w:proofErr w:type="spellStart"/>
      <w:r w:rsidR="000C3B4D">
        <w:rPr>
          <w:rFonts w:ascii="Times New Roman" w:hAnsi="Times New Roman" w:cs="Times New Roman"/>
          <w:i/>
          <w:iCs/>
          <w:sz w:val="24"/>
        </w:rPr>
        <w:t>majus</w:t>
      </w:r>
      <w:proofErr w:type="spellEnd"/>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 xml:space="preserve">Torenia </w:t>
      </w:r>
      <w:proofErr w:type="spellStart"/>
      <w:r w:rsidR="005932F3">
        <w:rPr>
          <w:rFonts w:ascii="Times New Roman" w:hAnsi="Times New Roman" w:cs="Times New Roman"/>
          <w:i/>
          <w:iCs/>
          <w:sz w:val="24"/>
        </w:rPr>
        <w:t>hybrida</w:t>
      </w:r>
      <w:proofErr w:type="spellEnd"/>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w:t>
      </w:r>
      <w:proofErr w:type="spellStart"/>
      <w:r w:rsidR="002C62CD">
        <w:rPr>
          <w:rFonts w:ascii="Times New Roman" w:hAnsi="Times New Roman" w:cs="Times New Roman"/>
          <w:sz w:val="24"/>
        </w:rPr>
        <w:t>lamiales</w:t>
      </w:r>
      <w:proofErr w:type="spellEnd"/>
      <w:r w:rsidR="002C62CD">
        <w:rPr>
          <w:rFonts w:ascii="Times New Roman" w:hAnsi="Times New Roman" w:cs="Times New Roman"/>
          <w:sz w:val="24"/>
        </w:rPr>
        <w:t xml:space="preserve">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79677D5C"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From the genome size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proofErr w:type="spellStart"/>
      <w:r w:rsidR="00B13728">
        <w:rPr>
          <w:rFonts w:ascii="Times New Roman" w:hAnsi="Times New Roman" w:cs="Times New Roman"/>
          <w:sz w:val="24"/>
        </w:rPr>
        <w:t>G</w:t>
      </w:r>
      <w:r w:rsidR="00560D48">
        <w:rPr>
          <w:rFonts w:ascii="Times New Roman" w:hAnsi="Times New Roman" w:cs="Times New Roman"/>
          <w:sz w:val="24"/>
        </w:rPr>
        <w:t>igabase</w:t>
      </w:r>
      <w:proofErr w:type="spellEnd"/>
      <w:r w:rsidR="00560D48">
        <w:rPr>
          <w:rFonts w:ascii="Times New Roman" w:hAnsi="Times New Roman" w:cs="Times New Roman"/>
          <w:sz w:val="24"/>
        </w:rPr>
        <w:t xml:space="preserve"> pairs.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 xml:space="preserve">For </w:t>
      </w:r>
      <w:r w:rsidR="006A2D73">
        <w:rPr>
          <w:rFonts w:ascii="Times New Roman" w:hAnsi="Times New Roman" w:cs="Times New Roman"/>
          <w:sz w:val="24"/>
        </w:rPr>
        <w:lastRenderedPageBreak/>
        <w:t>reference, sweet wormwood (</w:t>
      </w:r>
      <w:r w:rsidR="006A2D73">
        <w:rPr>
          <w:rFonts w:ascii="Times New Roman" w:hAnsi="Times New Roman" w:cs="Times New Roman"/>
          <w:i/>
          <w:iCs/>
          <w:sz w:val="24"/>
        </w:rPr>
        <w:t xml:space="preserve">Artemisia </w:t>
      </w:r>
      <w:proofErr w:type="spellStart"/>
      <w:r w:rsidR="006A2D73">
        <w:rPr>
          <w:rFonts w:ascii="Times New Roman" w:hAnsi="Times New Roman" w:cs="Times New Roman"/>
          <w:i/>
          <w:iCs/>
          <w:sz w:val="24"/>
        </w:rPr>
        <w:t>annua</w:t>
      </w:r>
      <w:proofErr w:type="spellEnd"/>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xml:space="preserve">, has a published genome size of 1.74 </w:t>
      </w:r>
      <w:proofErr w:type="spellStart"/>
      <w:r w:rsidR="00B13728">
        <w:rPr>
          <w:rFonts w:ascii="Times New Roman" w:hAnsi="Times New Roman" w:cs="Times New Roman"/>
          <w:sz w:val="24"/>
        </w:rPr>
        <w:t>Gbp</w:t>
      </w:r>
      <w:proofErr w:type="spellEnd"/>
      <w:r w:rsidR="00B13728">
        <w:rPr>
          <w:rFonts w:ascii="Times New Roman" w:hAnsi="Times New Roman" w:cs="Times New Roman"/>
          <w:sz w:val="24"/>
        </w:rPr>
        <w:t xml:space="preserve"> (</w:t>
      </w:r>
      <w:r w:rsidR="00B13728" w:rsidRPr="008A7358">
        <w:rPr>
          <w:rFonts w:ascii="Times New Roman" w:hAnsi="Times New Roman" w:cs="Times New Roman"/>
          <w:sz w:val="24"/>
          <w:highlight w:val="yellow"/>
        </w:rPr>
        <w:t>Shen et al., 2018</w:t>
      </w:r>
      <w:r w:rsidR="00B13728">
        <w:rPr>
          <w:rFonts w:ascii="Times New Roman" w:hAnsi="Times New Roman" w:cs="Times New Roman"/>
          <w:sz w:val="24"/>
        </w:rPr>
        <w:t xml:space="preserve">). </w:t>
      </w:r>
      <w:r w:rsidR="004E726A">
        <w:rPr>
          <w:rFonts w:ascii="Times New Roman" w:hAnsi="Times New Roman" w:cs="Times New Roman"/>
          <w:sz w:val="24"/>
        </w:rPr>
        <w:t>Although we found genome sizes to be relatively consistent across the species we analyzed, chromosome number appeared to be more variable, at least in the limited number of species for which data has been published.</w:t>
      </w:r>
      <w:r w:rsidR="00BD7B01">
        <w:rPr>
          <w:rFonts w:ascii="Times New Roman" w:hAnsi="Times New Roman" w:cs="Times New Roman"/>
          <w:sz w:val="24"/>
        </w:rPr>
        <w:t xml:space="preserve"> 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57A6645F"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w:t>
      </w:r>
      <w:r w:rsidR="006B0695">
        <w:rPr>
          <w:rFonts w:ascii="Times New Roman" w:hAnsi="Times New Roman" w:cs="Times New Roman"/>
          <w:sz w:val="24"/>
        </w:rPr>
        <w:t>7-glucuronide</w:t>
      </w:r>
      <w:r w:rsidR="00D533AF">
        <w:rPr>
          <w:rFonts w:ascii="Times New Roman" w:hAnsi="Times New Roman" w:cs="Times New Roman"/>
          <w:sz w:val="24"/>
        </w:rPr>
        <w:t>, oroxyloside,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4’-deoxyflavone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 xml:space="preserve">S. Jeon, </w:t>
      </w:r>
      <w:proofErr w:type="spellStart"/>
      <w:r w:rsidR="00855CA0" w:rsidRPr="00F06872">
        <w:rPr>
          <w:rFonts w:ascii="Times New Roman" w:hAnsi="Times New Roman" w:cs="Times New Roman"/>
          <w:sz w:val="24"/>
          <w:highlight w:val="yellow"/>
        </w:rPr>
        <w:t>Bak</w:t>
      </w:r>
      <w:proofErr w:type="spellEnd"/>
      <w:r w:rsidR="00855CA0" w:rsidRPr="00F06872">
        <w:rPr>
          <w:rFonts w:ascii="Times New Roman" w:hAnsi="Times New Roman" w:cs="Times New Roman"/>
          <w:sz w:val="24"/>
          <w:highlight w:val="yellow"/>
        </w:rPr>
        <w:t xml:space="preserve">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Ocimum</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basilicum</w:t>
      </w:r>
      <w:proofErr w:type="spellEnd"/>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w:t>
      </w:r>
      <w:r w:rsidR="008A7D85">
        <w:rPr>
          <w:rFonts w:ascii="Times New Roman" w:hAnsi="Times New Roman" w:cs="Times New Roman"/>
          <w:sz w:val="24"/>
        </w:rPr>
        <w:lastRenderedPageBreak/>
        <w:t>scutellarein</w:t>
      </w:r>
      <w:r w:rsidR="00F95B09">
        <w:rPr>
          <w:rFonts w:ascii="Times New Roman" w:hAnsi="Times New Roman" w:cs="Times New Roman"/>
          <w:sz w:val="24"/>
        </w:rPr>
        <w:t xml:space="preserve"> (</w:t>
      </w:r>
      <w:proofErr w:type="spellStart"/>
      <w:r w:rsidR="00F95B09" w:rsidRPr="00F95B09">
        <w:rPr>
          <w:rFonts w:ascii="Times New Roman" w:hAnsi="Times New Roman" w:cs="Times New Roman"/>
          <w:sz w:val="24"/>
          <w:highlight w:val="yellow"/>
        </w:rPr>
        <w:t>Berim</w:t>
      </w:r>
      <w:proofErr w:type="spellEnd"/>
      <w:r w:rsidR="00F95B09" w:rsidRPr="00F95B09">
        <w:rPr>
          <w:rFonts w:ascii="Times New Roman" w:hAnsi="Times New Roman" w:cs="Times New Roman"/>
          <w:sz w:val="24"/>
          <w:highlight w:val="yellow"/>
        </w:rPr>
        <w:t xml:space="preserve">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4’-hydroxyflavone identical in structure to baicalein apart from its 4’-OH group. </w:t>
      </w:r>
      <w:r w:rsidR="00E431EF">
        <w:rPr>
          <w:rFonts w:ascii="Times New Roman" w:hAnsi="Times New Roman" w:cs="Times New Roman"/>
          <w:sz w:val="24"/>
        </w:rPr>
        <w:t xml:space="preserve">To ensure the proper orientation of its substrate, and thus its regioselectivity, the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4’-OH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4’-OH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F52DC2" w:rsidRPr="008F6A21">
        <w:rPr>
          <w:rFonts w:ascii="Times New Roman" w:hAnsi="Times New Roman" w:cs="Times New Roman"/>
          <w:sz w:val="24"/>
          <w:highlight w:val="yellow"/>
        </w:rPr>
        <w:t>Zhang et al. (2016)</w:t>
      </w:r>
      <w:r w:rsidR="00F20F66">
        <w:rPr>
          <w:rFonts w:ascii="Times New Roman" w:hAnsi="Times New Roman" w:cs="Times New Roman"/>
          <w:sz w:val="24"/>
        </w:rPr>
        <w:t xml:space="preserve"> </w:t>
      </w:r>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proofErr w:type="spellStart"/>
      <w:r w:rsidR="00EE1F57">
        <w:rPr>
          <w:rFonts w:ascii="Times New Roman" w:hAnsi="Times New Roman" w:cs="Times New Roman"/>
          <w:i/>
          <w:iCs/>
          <w:sz w:val="24"/>
        </w:rPr>
        <w:t>Plagiochasma</w:t>
      </w:r>
      <w:proofErr w:type="spellEnd"/>
      <w:r w:rsidR="00EE1F57">
        <w:rPr>
          <w:rFonts w:ascii="Times New Roman" w:hAnsi="Times New Roman" w:cs="Times New Roman"/>
          <w:i/>
          <w:iCs/>
          <w:sz w:val="24"/>
        </w:rPr>
        <w:t xml:space="preserve"> </w:t>
      </w:r>
      <w:proofErr w:type="spellStart"/>
      <w:r w:rsidR="00EE1F57">
        <w:rPr>
          <w:rFonts w:ascii="Times New Roman" w:hAnsi="Times New Roman" w:cs="Times New Roman"/>
          <w:i/>
          <w:iCs/>
          <w:sz w:val="24"/>
        </w:rPr>
        <w:t>appendiculatum</w:t>
      </w:r>
      <w:proofErr w:type="spellEnd"/>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w:t>
      </w:r>
      <w:proofErr w:type="spellStart"/>
      <w:r w:rsidR="00A74253">
        <w:rPr>
          <w:rFonts w:ascii="Times New Roman" w:hAnsi="Times New Roman" w:cs="Times New Roman"/>
          <w:i/>
          <w:iCs/>
          <w:sz w:val="24"/>
        </w:rPr>
        <w:t>appendiculatum</w:t>
      </w:r>
      <w:proofErr w:type="spellEnd"/>
      <w:r w:rsidR="00A74253">
        <w:rPr>
          <w:rFonts w:ascii="Times New Roman" w:hAnsi="Times New Roman" w:cs="Times New Roman"/>
          <w:i/>
          <w:iCs/>
          <w:sz w:val="24"/>
        </w:rPr>
        <w:t xml:space="preserve">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0BFE5FCA"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suffrutescens</w:t>
      </w:r>
      <w:proofErr w:type="spellEnd"/>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w:t>
      </w:r>
      <w:proofErr w:type="spellStart"/>
      <w:r w:rsidR="00830BB0">
        <w:rPr>
          <w:rFonts w:ascii="Times New Roman" w:hAnsi="Times New Roman" w:cs="Times New Roman"/>
          <w:i/>
          <w:iCs/>
          <w:sz w:val="24"/>
          <w:szCs w:val="24"/>
        </w:rPr>
        <w:t>dependens</w:t>
      </w:r>
      <w:proofErr w:type="spellEnd"/>
      <w:r w:rsidR="00830BB0">
        <w:rPr>
          <w:rFonts w:ascii="Times New Roman" w:hAnsi="Times New Roman" w:cs="Times New Roman"/>
          <w:i/>
          <w:iCs/>
          <w:sz w:val="24"/>
          <w:szCs w:val="24"/>
        </w:rPr>
        <w:t xml:space="preserve"> </w:t>
      </w:r>
      <w:r w:rsidR="00830BB0">
        <w:rPr>
          <w:rFonts w:ascii="Times New Roman" w:hAnsi="Times New Roman" w:cs="Times New Roman"/>
          <w:sz w:val="24"/>
          <w:szCs w:val="24"/>
        </w:rPr>
        <w:t xml:space="preserve">could help uncover the regulatory mechanisms affecting the organ-specificity of the 4’-deoxyflavone </w:t>
      </w:r>
      <w:proofErr w:type="gramStart"/>
      <w:r w:rsidR="00830BB0">
        <w:rPr>
          <w:rFonts w:ascii="Times New Roman" w:hAnsi="Times New Roman" w:cs="Times New Roman"/>
          <w:sz w:val="24"/>
          <w:szCs w:val="24"/>
        </w:rPr>
        <w:t>pathway</w:t>
      </w:r>
      <w:proofErr w:type="gramEnd"/>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w:t>
      </w:r>
      <w:proofErr w:type="spellStart"/>
      <w:r w:rsidR="00E73AED">
        <w:rPr>
          <w:rFonts w:ascii="Times New Roman" w:hAnsi="Times New Roman" w:cs="Times New Roman"/>
          <w:i/>
          <w:iCs/>
          <w:sz w:val="24"/>
          <w:szCs w:val="24"/>
        </w:rPr>
        <w:t>dependens</w:t>
      </w:r>
      <w:proofErr w:type="spellEnd"/>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is a medicinally valuable species due to the numerous 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 (</w:t>
      </w:r>
      <w:r w:rsidR="009D7B26" w:rsidRPr="00281D30">
        <w:rPr>
          <w:rFonts w:ascii="Times New Roman" w:hAnsi="Times New Roman" w:cs="Times New Roman"/>
          <w:sz w:val="24"/>
          <w:szCs w:val="24"/>
          <w:highlight w:val="yellow"/>
        </w:rPr>
        <w:t xml:space="preserve">Lee et al., </w:t>
      </w:r>
      <w:r w:rsidR="009D7B26" w:rsidRPr="00281D30">
        <w:rPr>
          <w:rFonts w:ascii="Times New Roman" w:hAnsi="Times New Roman" w:cs="Times New Roman"/>
          <w:sz w:val="24"/>
          <w:szCs w:val="24"/>
          <w:highlight w:val="yellow"/>
        </w:rPr>
        <w:lastRenderedPageBreak/>
        <w:t>2003; Huang et al., 2012; Khan et al., 2017</w:t>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dependens</w:t>
      </w:r>
      <w:proofErr w:type="spellEnd"/>
      <w:r w:rsidR="0095045A">
        <w:rPr>
          <w:rFonts w:ascii="Times New Roman" w:hAnsi="Times New Roman" w:cs="Times New Roman"/>
          <w:i/>
          <w:iCs/>
          <w:sz w:val="24"/>
          <w:szCs w:val="24"/>
        </w:rPr>
        <w:t xml:space="preserve">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wrightii</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w:t>
      </w:r>
      <w:proofErr w:type="spellStart"/>
      <w:r w:rsidR="0095045A">
        <w:rPr>
          <w:rFonts w:ascii="Times New Roman" w:hAnsi="Times New Roman" w:cs="Times New Roman"/>
          <w:i/>
          <w:iCs/>
          <w:sz w:val="24"/>
          <w:szCs w:val="24"/>
        </w:rPr>
        <w:t>suffrutescens</w:t>
      </w:r>
      <w:proofErr w:type="spellEnd"/>
      <w:r w:rsidR="0095045A">
        <w:rPr>
          <w:rFonts w:ascii="Times New Roman" w:hAnsi="Times New Roman" w:cs="Times New Roman"/>
          <w:i/>
          <w:iCs/>
          <w:sz w:val="24"/>
          <w:szCs w:val="24"/>
        </w:rPr>
        <w:t xml:space="preserve">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r w:rsidR="0021083D">
        <w:rPr>
          <w:rFonts w:ascii="Times New Roman" w:hAnsi="Times New Roman" w:cs="Times New Roman"/>
          <w:sz w:val="24"/>
          <w:szCs w:val="24"/>
        </w:rPr>
        <w:t xml:space="preserve"> (</w:t>
      </w:r>
      <w:r w:rsidR="0021083D" w:rsidRPr="002D60DC">
        <w:rPr>
          <w:rFonts w:ascii="Times New Roman" w:hAnsi="Times New Roman" w:cs="Times New Roman"/>
          <w:sz w:val="24"/>
          <w:szCs w:val="24"/>
          <w:highlight w:val="yellow"/>
        </w:rPr>
        <w:t>Zhou et al., 2018; Zhu et al., 2016; Xu et al., 2018</w:t>
      </w:r>
      <w:r w:rsidR="0021083D">
        <w:rPr>
          <w:rFonts w:ascii="Times New Roman" w:hAnsi="Times New Roman" w:cs="Times New Roman"/>
          <w:sz w:val="24"/>
          <w:szCs w:val="24"/>
        </w:rPr>
        <w:t>)</w:t>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t>
      </w:r>
      <w:proofErr w:type="spellStart"/>
      <w:r w:rsidR="000314F5">
        <w:rPr>
          <w:rFonts w:ascii="Times New Roman" w:hAnsi="Times New Roman" w:cs="Times New Roman"/>
          <w:i/>
          <w:iCs/>
          <w:sz w:val="24"/>
          <w:szCs w:val="24"/>
        </w:rPr>
        <w:t>wrightii</w:t>
      </w:r>
      <w:proofErr w:type="spellEnd"/>
      <w:r w:rsidR="000314F5">
        <w:rPr>
          <w:rFonts w:ascii="Times New Roman" w:hAnsi="Times New Roman" w:cs="Times New Roman"/>
          <w:i/>
          <w:iCs/>
          <w:sz w:val="24"/>
          <w:szCs w:val="24"/>
        </w:rPr>
        <w:t xml:space="preserve">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w:t>
      </w:r>
      <w:proofErr w:type="spellStart"/>
      <w:r w:rsidR="00EF6566">
        <w:rPr>
          <w:rFonts w:ascii="Times New Roman" w:hAnsi="Times New Roman" w:cs="Times New Roman"/>
          <w:i/>
          <w:iCs/>
          <w:sz w:val="24"/>
          <w:szCs w:val="24"/>
        </w:rPr>
        <w:t>suffrutescens</w:t>
      </w:r>
      <w:proofErr w:type="spellEnd"/>
      <w:r w:rsidR="00EF6566">
        <w:rPr>
          <w:rFonts w:ascii="Times New Roman" w:hAnsi="Times New Roman" w:cs="Times New Roman"/>
          <w:i/>
          <w:iCs/>
          <w:sz w:val="24"/>
          <w:szCs w:val="24"/>
        </w:rPr>
        <w:t xml:space="preserve">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wrightii</w:t>
      </w:r>
      <w:proofErr w:type="spellEnd"/>
      <w:r w:rsidR="00854D83">
        <w:rPr>
          <w:rFonts w:ascii="Times New Roman" w:hAnsi="Times New Roman" w:cs="Times New Roman"/>
          <w:i/>
          <w:iCs/>
          <w:sz w:val="24"/>
          <w:szCs w:val="24"/>
        </w:rPr>
        <w:t xml:space="preserve">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 xml:space="preserve">S. </w:t>
      </w:r>
      <w:proofErr w:type="spellStart"/>
      <w:r w:rsidR="00854D83">
        <w:rPr>
          <w:rFonts w:ascii="Times New Roman" w:hAnsi="Times New Roman" w:cs="Times New Roman"/>
          <w:i/>
          <w:iCs/>
          <w:sz w:val="24"/>
          <w:szCs w:val="24"/>
        </w:rPr>
        <w:t>suffrutescens</w:t>
      </w:r>
      <w:proofErr w:type="spellEnd"/>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04B25946"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w:t>
      </w:r>
      <w:r w:rsidR="005E323D">
        <w:rPr>
          <w:rFonts w:ascii="Times New Roman" w:hAnsi="Times New Roman" w:cs="Times New Roman"/>
          <w:color w:val="FF0000"/>
          <w:sz w:val="24"/>
          <w:szCs w:val="24"/>
        </w:rPr>
        <w:t xml:space="preserve"> Samples were taken in biological triplicate, and the average concentration of each metabolite calculated.</w:t>
      </w:r>
      <w:r w:rsidRPr="006E003A">
        <w:rPr>
          <w:rFonts w:ascii="Times New Roman" w:hAnsi="Times New Roman" w:cs="Times New Roman"/>
          <w:color w:val="FF0000"/>
          <w:sz w:val="24"/>
          <w:szCs w:val="24"/>
        </w:rPr>
        <w:t xml:space="preserve">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47EEEFA6"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oroxyloside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w:t>
      </w:r>
      <w:proofErr w:type="spellStart"/>
      <w:r w:rsidR="00700B01">
        <w:rPr>
          <w:rFonts w:ascii="Times New Roman" w:hAnsi="Times New Roman" w:cs="Times New Roman"/>
          <w:i/>
          <w:iCs/>
          <w:color w:val="FF0000"/>
          <w:sz w:val="24"/>
          <w:szCs w:val="24"/>
        </w:rPr>
        <w:t>suffrutescens</w:t>
      </w:r>
      <w:proofErr w:type="spellEnd"/>
      <w:r w:rsidR="00700B01">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B4CC6" w14:textId="77777777" w:rsidR="00C727A0" w:rsidRDefault="00C727A0" w:rsidP="00622F65">
      <w:pPr>
        <w:spacing w:after="0" w:line="240" w:lineRule="auto"/>
      </w:pPr>
      <w:r>
        <w:separator/>
      </w:r>
    </w:p>
  </w:endnote>
  <w:endnote w:type="continuationSeparator" w:id="0">
    <w:p w14:paraId="1DD04B1E" w14:textId="77777777" w:rsidR="00C727A0" w:rsidRDefault="00C727A0"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0023A" w14:textId="77777777" w:rsidR="00C727A0" w:rsidRDefault="00C727A0" w:rsidP="00622F65">
      <w:pPr>
        <w:spacing w:after="0" w:line="240" w:lineRule="auto"/>
      </w:pPr>
      <w:r>
        <w:separator/>
      </w:r>
    </w:p>
  </w:footnote>
  <w:footnote w:type="continuationSeparator" w:id="0">
    <w:p w14:paraId="24A625B7" w14:textId="77777777" w:rsidR="00C727A0" w:rsidRDefault="00C727A0"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3B53"/>
    <w:rsid w:val="00044549"/>
    <w:rsid w:val="0004628B"/>
    <w:rsid w:val="00046411"/>
    <w:rsid w:val="00053B5B"/>
    <w:rsid w:val="000550AB"/>
    <w:rsid w:val="000566F0"/>
    <w:rsid w:val="00057E5C"/>
    <w:rsid w:val="00060CA0"/>
    <w:rsid w:val="000651E4"/>
    <w:rsid w:val="0007475D"/>
    <w:rsid w:val="00076154"/>
    <w:rsid w:val="00080021"/>
    <w:rsid w:val="0008369B"/>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259D"/>
    <w:rsid w:val="000D2CD5"/>
    <w:rsid w:val="000D3C6A"/>
    <w:rsid w:val="000D5382"/>
    <w:rsid w:val="000D71EC"/>
    <w:rsid w:val="000E36FC"/>
    <w:rsid w:val="000F2595"/>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3EC3"/>
    <w:rsid w:val="00257E34"/>
    <w:rsid w:val="00260A25"/>
    <w:rsid w:val="00270699"/>
    <w:rsid w:val="00271CAC"/>
    <w:rsid w:val="00281AD7"/>
    <w:rsid w:val="00281D30"/>
    <w:rsid w:val="00285FB2"/>
    <w:rsid w:val="00286C9B"/>
    <w:rsid w:val="0029129C"/>
    <w:rsid w:val="00297D04"/>
    <w:rsid w:val="002A1FAA"/>
    <w:rsid w:val="002B20BE"/>
    <w:rsid w:val="002B7DD9"/>
    <w:rsid w:val="002C05C8"/>
    <w:rsid w:val="002C62CD"/>
    <w:rsid w:val="002C7A2D"/>
    <w:rsid w:val="002D045E"/>
    <w:rsid w:val="002D1471"/>
    <w:rsid w:val="002D1ECE"/>
    <w:rsid w:val="002D5F57"/>
    <w:rsid w:val="002D60DC"/>
    <w:rsid w:val="002E24D0"/>
    <w:rsid w:val="002E5B6A"/>
    <w:rsid w:val="002F253E"/>
    <w:rsid w:val="002F4C21"/>
    <w:rsid w:val="003014F2"/>
    <w:rsid w:val="003029CF"/>
    <w:rsid w:val="00303C9C"/>
    <w:rsid w:val="0030476D"/>
    <w:rsid w:val="00304E8B"/>
    <w:rsid w:val="0031082B"/>
    <w:rsid w:val="003132F8"/>
    <w:rsid w:val="00315C95"/>
    <w:rsid w:val="003200CA"/>
    <w:rsid w:val="003214FF"/>
    <w:rsid w:val="00323B65"/>
    <w:rsid w:val="00324E31"/>
    <w:rsid w:val="00325446"/>
    <w:rsid w:val="00326A65"/>
    <w:rsid w:val="00326BEB"/>
    <w:rsid w:val="00327805"/>
    <w:rsid w:val="003319AD"/>
    <w:rsid w:val="00333FF7"/>
    <w:rsid w:val="003369DE"/>
    <w:rsid w:val="003457DF"/>
    <w:rsid w:val="003543C8"/>
    <w:rsid w:val="00355185"/>
    <w:rsid w:val="00360BA4"/>
    <w:rsid w:val="0036307F"/>
    <w:rsid w:val="003637D3"/>
    <w:rsid w:val="00372E4C"/>
    <w:rsid w:val="00374B91"/>
    <w:rsid w:val="00374BC2"/>
    <w:rsid w:val="00377497"/>
    <w:rsid w:val="003822BC"/>
    <w:rsid w:val="003876D8"/>
    <w:rsid w:val="00393EF5"/>
    <w:rsid w:val="003A6043"/>
    <w:rsid w:val="003B04EF"/>
    <w:rsid w:val="003B1619"/>
    <w:rsid w:val="003B22BC"/>
    <w:rsid w:val="003B59F7"/>
    <w:rsid w:val="003C0F86"/>
    <w:rsid w:val="003C6B2F"/>
    <w:rsid w:val="003C7BBA"/>
    <w:rsid w:val="003D3942"/>
    <w:rsid w:val="003D4319"/>
    <w:rsid w:val="003D44A1"/>
    <w:rsid w:val="003D5C6C"/>
    <w:rsid w:val="003E02D1"/>
    <w:rsid w:val="003E3157"/>
    <w:rsid w:val="003E47F3"/>
    <w:rsid w:val="003E7EF5"/>
    <w:rsid w:val="003F612D"/>
    <w:rsid w:val="00400F56"/>
    <w:rsid w:val="004144FD"/>
    <w:rsid w:val="00415F5B"/>
    <w:rsid w:val="00415F9C"/>
    <w:rsid w:val="004162A7"/>
    <w:rsid w:val="00416BBF"/>
    <w:rsid w:val="0042297B"/>
    <w:rsid w:val="00422AF4"/>
    <w:rsid w:val="004305CD"/>
    <w:rsid w:val="00430C9D"/>
    <w:rsid w:val="004428B0"/>
    <w:rsid w:val="00452BF5"/>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38E5"/>
    <w:rsid w:val="00522F19"/>
    <w:rsid w:val="00523AD2"/>
    <w:rsid w:val="00523EF3"/>
    <w:rsid w:val="00530C11"/>
    <w:rsid w:val="00532B62"/>
    <w:rsid w:val="0054546C"/>
    <w:rsid w:val="005530C9"/>
    <w:rsid w:val="00553DCD"/>
    <w:rsid w:val="00560D48"/>
    <w:rsid w:val="00561C0B"/>
    <w:rsid w:val="00562B92"/>
    <w:rsid w:val="005644F0"/>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605E43"/>
    <w:rsid w:val="00606C0D"/>
    <w:rsid w:val="00614CEA"/>
    <w:rsid w:val="00615EA2"/>
    <w:rsid w:val="00617C8E"/>
    <w:rsid w:val="00617E44"/>
    <w:rsid w:val="00620A34"/>
    <w:rsid w:val="00622F65"/>
    <w:rsid w:val="00627B74"/>
    <w:rsid w:val="006306CC"/>
    <w:rsid w:val="006307D4"/>
    <w:rsid w:val="00634D0B"/>
    <w:rsid w:val="0063506D"/>
    <w:rsid w:val="00641772"/>
    <w:rsid w:val="00645076"/>
    <w:rsid w:val="00646429"/>
    <w:rsid w:val="006466C8"/>
    <w:rsid w:val="006468FD"/>
    <w:rsid w:val="00655432"/>
    <w:rsid w:val="006556D0"/>
    <w:rsid w:val="00656729"/>
    <w:rsid w:val="00665B6F"/>
    <w:rsid w:val="00670D98"/>
    <w:rsid w:val="0067753D"/>
    <w:rsid w:val="00680F94"/>
    <w:rsid w:val="006828F3"/>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3932"/>
    <w:rsid w:val="006E7E25"/>
    <w:rsid w:val="006F06E0"/>
    <w:rsid w:val="006F563D"/>
    <w:rsid w:val="006F57A7"/>
    <w:rsid w:val="00700B01"/>
    <w:rsid w:val="00701D3C"/>
    <w:rsid w:val="00702BA0"/>
    <w:rsid w:val="007037E7"/>
    <w:rsid w:val="00704965"/>
    <w:rsid w:val="007064B2"/>
    <w:rsid w:val="0071322F"/>
    <w:rsid w:val="00717DA7"/>
    <w:rsid w:val="00723067"/>
    <w:rsid w:val="00726FE4"/>
    <w:rsid w:val="00727150"/>
    <w:rsid w:val="00737FBC"/>
    <w:rsid w:val="00745D25"/>
    <w:rsid w:val="007540F9"/>
    <w:rsid w:val="00765DE7"/>
    <w:rsid w:val="00770294"/>
    <w:rsid w:val="00773B63"/>
    <w:rsid w:val="007747DC"/>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52CF"/>
    <w:rsid w:val="00826B9D"/>
    <w:rsid w:val="00830B06"/>
    <w:rsid w:val="00830BB0"/>
    <w:rsid w:val="00834CBA"/>
    <w:rsid w:val="00836171"/>
    <w:rsid w:val="00837E36"/>
    <w:rsid w:val="008427F4"/>
    <w:rsid w:val="00842E2A"/>
    <w:rsid w:val="00843C47"/>
    <w:rsid w:val="00845214"/>
    <w:rsid w:val="008461BF"/>
    <w:rsid w:val="0085101B"/>
    <w:rsid w:val="00854D83"/>
    <w:rsid w:val="00855CA0"/>
    <w:rsid w:val="00855E5E"/>
    <w:rsid w:val="008569F3"/>
    <w:rsid w:val="0085768B"/>
    <w:rsid w:val="00874B13"/>
    <w:rsid w:val="00874F6D"/>
    <w:rsid w:val="00881220"/>
    <w:rsid w:val="00882090"/>
    <w:rsid w:val="0088552B"/>
    <w:rsid w:val="0088741B"/>
    <w:rsid w:val="008916AF"/>
    <w:rsid w:val="00897DC5"/>
    <w:rsid w:val="008A292D"/>
    <w:rsid w:val="008A40B6"/>
    <w:rsid w:val="008A4AA3"/>
    <w:rsid w:val="008A5384"/>
    <w:rsid w:val="008A6F85"/>
    <w:rsid w:val="008A7358"/>
    <w:rsid w:val="008A7D85"/>
    <w:rsid w:val="008B31DE"/>
    <w:rsid w:val="008B3FBB"/>
    <w:rsid w:val="008B4E8F"/>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C25"/>
    <w:rsid w:val="00930B79"/>
    <w:rsid w:val="00940C79"/>
    <w:rsid w:val="0094199E"/>
    <w:rsid w:val="00942F1E"/>
    <w:rsid w:val="0094442F"/>
    <w:rsid w:val="00944E8B"/>
    <w:rsid w:val="009455A5"/>
    <w:rsid w:val="0095045A"/>
    <w:rsid w:val="00952276"/>
    <w:rsid w:val="0095474A"/>
    <w:rsid w:val="009707BF"/>
    <w:rsid w:val="00984A93"/>
    <w:rsid w:val="00984F55"/>
    <w:rsid w:val="009856C2"/>
    <w:rsid w:val="0098657A"/>
    <w:rsid w:val="00986C9D"/>
    <w:rsid w:val="0098726E"/>
    <w:rsid w:val="009A1B3B"/>
    <w:rsid w:val="009A1B7C"/>
    <w:rsid w:val="009B7783"/>
    <w:rsid w:val="009C16A4"/>
    <w:rsid w:val="009C4E10"/>
    <w:rsid w:val="009D45B2"/>
    <w:rsid w:val="009D7B26"/>
    <w:rsid w:val="009E7C00"/>
    <w:rsid w:val="009F33C1"/>
    <w:rsid w:val="009F3822"/>
    <w:rsid w:val="009F458B"/>
    <w:rsid w:val="009F5173"/>
    <w:rsid w:val="00A021A3"/>
    <w:rsid w:val="00A05184"/>
    <w:rsid w:val="00A075E2"/>
    <w:rsid w:val="00A07FA5"/>
    <w:rsid w:val="00A10495"/>
    <w:rsid w:val="00A10A52"/>
    <w:rsid w:val="00A152C7"/>
    <w:rsid w:val="00A17A49"/>
    <w:rsid w:val="00A222AC"/>
    <w:rsid w:val="00A222B0"/>
    <w:rsid w:val="00A321BC"/>
    <w:rsid w:val="00A33898"/>
    <w:rsid w:val="00A36291"/>
    <w:rsid w:val="00A446D6"/>
    <w:rsid w:val="00A47396"/>
    <w:rsid w:val="00A4750D"/>
    <w:rsid w:val="00A55B9C"/>
    <w:rsid w:val="00A5676B"/>
    <w:rsid w:val="00A57DE8"/>
    <w:rsid w:val="00A67CF9"/>
    <w:rsid w:val="00A74253"/>
    <w:rsid w:val="00A83995"/>
    <w:rsid w:val="00A87E2C"/>
    <w:rsid w:val="00A91763"/>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62CE"/>
    <w:rsid w:val="00BA7329"/>
    <w:rsid w:val="00BB0850"/>
    <w:rsid w:val="00BB13DE"/>
    <w:rsid w:val="00BB2CB0"/>
    <w:rsid w:val="00BB33D8"/>
    <w:rsid w:val="00BB5FFA"/>
    <w:rsid w:val="00BB6D72"/>
    <w:rsid w:val="00BC0691"/>
    <w:rsid w:val="00BC0B01"/>
    <w:rsid w:val="00BC1965"/>
    <w:rsid w:val="00BC6D2E"/>
    <w:rsid w:val="00BD4137"/>
    <w:rsid w:val="00BD7B01"/>
    <w:rsid w:val="00BE5204"/>
    <w:rsid w:val="00BE7003"/>
    <w:rsid w:val="00BF4D56"/>
    <w:rsid w:val="00BF511D"/>
    <w:rsid w:val="00BF53BB"/>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C469B"/>
    <w:rsid w:val="00CC5E73"/>
    <w:rsid w:val="00CC612C"/>
    <w:rsid w:val="00CD62E6"/>
    <w:rsid w:val="00CE40F7"/>
    <w:rsid w:val="00CF01F4"/>
    <w:rsid w:val="00CF3AD1"/>
    <w:rsid w:val="00CF730E"/>
    <w:rsid w:val="00D022DD"/>
    <w:rsid w:val="00D110AE"/>
    <w:rsid w:val="00D16792"/>
    <w:rsid w:val="00D16D0A"/>
    <w:rsid w:val="00D202D9"/>
    <w:rsid w:val="00D229BA"/>
    <w:rsid w:val="00D24BEA"/>
    <w:rsid w:val="00D2512D"/>
    <w:rsid w:val="00D3424D"/>
    <w:rsid w:val="00D37640"/>
    <w:rsid w:val="00D40864"/>
    <w:rsid w:val="00D52315"/>
    <w:rsid w:val="00D531F9"/>
    <w:rsid w:val="00D533AF"/>
    <w:rsid w:val="00D53CC5"/>
    <w:rsid w:val="00D5626E"/>
    <w:rsid w:val="00D56320"/>
    <w:rsid w:val="00D60030"/>
    <w:rsid w:val="00D648BA"/>
    <w:rsid w:val="00D77155"/>
    <w:rsid w:val="00D806F0"/>
    <w:rsid w:val="00D81DA7"/>
    <w:rsid w:val="00D820CA"/>
    <w:rsid w:val="00D86603"/>
    <w:rsid w:val="00D908F4"/>
    <w:rsid w:val="00DB0BA7"/>
    <w:rsid w:val="00DB1231"/>
    <w:rsid w:val="00DB3C28"/>
    <w:rsid w:val="00DC1857"/>
    <w:rsid w:val="00DC3533"/>
    <w:rsid w:val="00DD0C9D"/>
    <w:rsid w:val="00DD68B1"/>
    <w:rsid w:val="00DE483D"/>
    <w:rsid w:val="00DE4847"/>
    <w:rsid w:val="00DF0521"/>
    <w:rsid w:val="00E02524"/>
    <w:rsid w:val="00E02BF2"/>
    <w:rsid w:val="00E04D5F"/>
    <w:rsid w:val="00E22CB9"/>
    <w:rsid w:val="00E231AF"/>
    <w:rsid w:val="00E25967"/>
    <w:rsid w:val="00E25E9D"/>
    <w:rsid w:val="00E375FA"/>
    <w:rsid w:val="00E37A44"/>
    <w:rsid w:val="00E431EF"/>
    <w:rsid w:val="00E52162"/>
    <w:rsid w:val="00E54C7A"/>
    <w:rsid w:val="00E5683A"/>
    <w:rsid w:val="00E620D7"/>
    <w:rsid w:val="00E67085"/>
    <w:rsid w:val="00E67BE2"/>
    <w:rsid w:val="00E704F4"/>
    <w:rsid w:val="00E73AED"/>
    <w:rsid w:val="00E73AFF"/>
    <w:rsid w:val="00E75512"/>
    <w:rsid w:val="00E84202"/>
    <w:rsid w:val="00E86633"/>
    <w:rsid w:val="00E942BE"/>
    <w:rsid w:val="00EA146B"/>
    <w:rsid w:val="00EA7729"/>
    <w:rsid w:val="00EB4C92"/>
    <w:rsid w:val="00EB62C9"/>
    <w:rsid w:val="00EC1288"/>
    <w:rsid w:val="00EC42FB"/>
    <w:rsid w:val="00EC5EE5"/>
    <w:rsid w:val="00EC61D3"/>
    <w:rsid w:val="00EC64D8"/>
    <w:rsid w:val="00EC7E36"/>
    <w:rsid w:val="00ED10B0"/>
    <w:rsid w:val="00ED747D"/>
    <w:rsid w:val="00EE1F57"/>
    <w:rsid w:val="00EE42E5"/>
    <w:rsid w:val="00EE4512"/>
    <w:rsid w:val="00EF239C"/>
    <w:rsid w:val="00EF2E4D"/>
    <w:rsid w:val="00EF6566"/>
    <w:rsid w:val="00EF7EEA"/>
    <w:rsid w:val="00F00468"/>
    <w:rsid w:val="00F06872"/>
    <w:rsid w:val="00F12739"/>
    <w:rsid w:val="00F163FB"/>
    <w:rsid w:val="00F20F66"/>
    <w:rsid w:val="00F214A1"/>
    <w:rsid w:val="00F217D6"/>
    <w:rsid w:val="00F26538"/>
    <w:rsid w:val="00F27E43"/>
    <w:rsid w:val="00F32362"/>
    <w:rsid w:val="00F40D1E"/>
    <w:rsid w:val="00F44F95"/>
    <w:rsid w:val="00F52DC2"/>
    <w:rsid w:val="00F533B2"/>
    <w:rsid w:val="00F66342"/>
    <w:rsid w:val="00F75E7E"/>
    <w:rsid w:val="00F83DB7"/>
    <w:rsid w:val="00F95B09"/>
    <w:rsid w:val="00F97BF6"/>
    <w:rsid w:val="00FA3E9D"/>
    <w:rsid w:val="00FA3FE7"/>
    <w:rsid w:val="00FA4B3B"/>
    <w:rsid w:val="00FB3DDC"/>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15317</TotalTime>
  <Pages>1</Pages>
  <Words>20480</Words>
  <Characters>116742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152</cp:revision>
  <dcterms:created xsi:type="dcterms:W3CDTF">2020-10-26T15:21:00Z</dcterms:created>
  <dcterms:modified xsi:type="dcterms:W3CDTF">2021-01-02T03:59:00Z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