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i w:val="false"/>
          <w:iCs w:val="false"/>
          <w:color w:val="1A1A2E"/>
          <w:sz w:val="52"/>
          <w:szCs w:val="52"/>
        </w:rPr>
        <w:t xml:space="preserve">Contracts &amp; Legal Protection</w:t>
      </w:r>
    </w:p>
    <w:p>
      <w:pPr>
        <w:spacing w:after="100"/>
        <w:jc w:val="center"/>
      </w:pPr>
      <w:r>
        <w:rPr>
          <w:rFonts w:ascii="Arial" w:cs="Arial" w:eastAsia="Arial" w:hAnsi="Arial"/>
          <w:b w:val="false"/>
          <w:bCs w:val="false"/>
          <w:i w:val="false"/>
          <w:iCs w:val="false"/>
          <w:color w:val="2E75B6"/>
          <w:sz w:val="24"/>
          <w:szCs w:val="24"/>
        </w:rPr>
        <w:t xml:space="preserve">For Service-Based &amp; Creative Businesses</w:t>
      </w:r>
    </w:p>
    <w:p>
      <w:pPr>
        <w:pBdr>
          <w:bottom w:val="single" w:color="2E75B6" w:sz="6" w:space="1"/>
        </w:pBdr>
        <w:spacing w:after="600"/>
        <w:jc w:val="center"/>
      </w:pPr>
      <w:r>
        <w:rPr>
          <w:sz w:val="12"/>
          <w:szCs w:val="12"/>
        </w:rPr>
        <w:t xml:space="preserve"> </w:t>
      </w:r>
    </w:p>
    <w:p>
      <w:pPr>
        <w:spacing w:after="300"/>
      </w:pPr>
    </w:p>
    <w:p>
      <w:pPr>
        <w:spacing w:after="100"/>
        <w:jc w:val="center"/>
      </w:pPr>
      <w:r>
        <w:rPr>
          <w:rFonts w:ascii="Arial" w:cs="Arial" w:eastAsia="Arial" w:hAnsi="Arial"/>
          <w:b w:val="false"/>
          <w:bCs w:val="false"/>
          <w:i/>
          <w:iCs/>
          <w:color w:val="555555"/>
          <w:sz w:val="20"/>
          <w:szCs w:val="20"/>
        </w:rPr>
        <w:t xml:space="preserve">Synthesized from 11 framework extractions covering freelance contracts,</w:t>
      </w:r>
    </w:p>
    <w:p>
      <w:pPr>
        <w:spacing w:after="100"/>
        <w:jc w:val="center"/>
      </w:pPr>
      <w:r>
        <w:rPr>
          <w:rFonts w:ascii="Arial" w:cs="Arial" w:eastAsia="Arial" w:hAnsi="Arial"/>
          <w:b w:val="false"/>
          <w:bCs w:val="false"/>
          <w:i/>
          <w:iCs/>
          <w:color w:val="555555"/>
          <w:sz w:val="20"/>
          <w:szCs w:val="20"/>
        </w:rPr>
        <w:t xml:space="preserve">IP protection, licensing, pricing architecture, and service agreements.</w:t>
      </w:r>
    </w:p>
    <w:p>
      <w:pPr>
        <w:spacing w:after="100"/>
      </w:pPr>
    </w:p>
    <w:p>
      <w:r>
        <w:br w:type="page"/>
      </w:r>
    </w:p>
    <w:p>
      <w:pPr>
        <w:pStyle w:val="Heading1"/>
      </w:pPr>
      <w:r>
        <w:rPr>
          <w:rFonts w:ascii="Arial" w:cs="Arial" w:eastAsia="Arial" w:hAnsi="Arial"/>
          <w:b/>
          <w:bCs/>
        </w:rPr>
        <w:t xml:space="preserve">Core Thesis</w:t>
      </w:r>
    </w:p>
    <w:p>
      <w:pPr>
        <w:spacing w:after="160"/>
      </w:pPr>
      <w:r>
        <w:rPr>
          <w:rFonts w:ascii="Arial" w:cs="Arial" w:eastAsia="Arial" w:hAnsi="Arial"/>
          <w:b w:val="false"/>
          <w:bCs w:val="false"/>
          <w:i w:val="false"/>
          <w:iCs w:val="false"/>
          <w:color w:val="1A1A2E"/>
          <w:sz w:val="22"/>
          <w:szCs w:val="22"/>
        </w:rPr>
        <w:t xml:space="preserve">A contract is not a legal formality. It's your business operating system. It defines boundaries, prevents scope creep, protects cash flow, and eliminates the emotional burden of saying 'no' to difficult clients. The contract says it for you. If you're running a service business on verbal agreements and handshake deals, you don't have a business. You have a liability. Every dispute you've ever had with a client could have been prevented by a clause written before the work started.</w:t>
      </w:r>
    </w:p>
    <w:p>
      <w:pPr>
        <w:pStyle w:val="Heading1"/>
      </w:pPr>
      <w:r>
        <w:rPr>
          <w:rFonts w:ascii="Arial" w:cs="Arial" w:eastAsia="Arial" w:hAnsi="Arial"/>
          <w:b/>
          <w:bCs/>
        </w:rPr>
        <w:t xml:space="preserve">Key Insights</w:t>
      </w:r>
    </w:p>
    <w:p>
      <w:pPr>
        <w:pStyle w:val="ListParagraph"/>
        <w:numPr>
          <w:ilvl w:val="0"/>
          <w:numId w:val="2"/>
        </w:numPr>
        <w:spacing w:after="100"/>
      </w:pPr>
      <w:r>
        <w:rPr>
          <w:rFonts w:ascii="Arial" w:cs="Arial" w:eastAsia="Arial" w:hAnsi="Arial"/>
          <w:b/>
          <w:bCs/>
          <w:color w:val="1A1A2E"/>
          <w:sz w:val="22"/>
          <w:szCs w:val="22"/>
        </w:rPr>
        <w:t xml:space="preserve">No contract, no work. No exceptions. </w:t>
      </w:r>
      <w:r>
        <w:rPr>
          <w:rFonts w:ascii="Arial" w:cs="Arial" w:eastAsia="Arial" w:hAnsi="Arial"/>
          <w:color w:val="1A1A2E"/>
          <w:sz w:val="22"/>
          <w:szCs w:val="22"/>
        </w:rPr>
        <w:t xml:space="preserve">This is the single non-negotiable rule. The client doesn't get a date on the calendar, you don't take a deposit, and no production begins until the contract is countersigned. Clients who refuse to sign are your biggest red flags.</w:t>
      </w:r>
    </w:p>
    <w:p>
      <w:pPr>
        <w:pStyle w:val="ListParagraph"/>
        <w:numPr>
          <w:ilvl w:val="0"/>
          <w:numId w:val="2"/>
        </w:numPr>
        <w:spacing w:after="100"/>
      </w:pPr>
      <w:r>
        <w:rPr>
          <w:rFonts w:ascii="Arial" w:cs="Arial" w:eastAsia="Arial" w:hAnsi="Arial"/>
          <w:b/>
          <w:bCs/>
          <w:color w:val="1A1A2E"/>
          <w:sz w:val="22"/>
          <w:szCs w:val="22"/>
        </w:rPr>
        <w:t xml:space="preserve">'Retainer' not 'deposit.' </w:t>
      </w:r>
      <w:r>
        <w:rPr>
          <w:rFonts w:ascii="Arial" w:cs="Arial" w:eastAsia="Arial" w:hAnsi="Arial"/>
          <w:color w:val="1A1A2E"/>
          <w:sz w:val="22"/>
          <w:szCs w:val="22"/>
        </w:rPr>
        <w:t xml:space="preserve">Deposits are legally weak in many jurisdictions. Retainers are non-refundable fees that secure your availability. This one word swap de-risks your cash flow and eliminates refund disputes on cancellations.</w:t>
      </w:r>
    </w:p>
    <w:p>
      <w:pPr>
        <w:pStyle w:val="ListParagraph"/>
        <w:numPr>
          <w:ilvl w:val="0"/>
          <w:numId w:val="2"/>
        </w:numPr>
        <w:spacing w:after="100"/>
      </w:pPr>
      <w:r>
        <w:rPr>
          <w:rFonts w:ascii="Arial" w:cs="Arial" w:eastAsia="Arial" w:hAnsi="Arial"/>
          <w:b/>
          <w:bCs/>
          <w:color w:val="1A1A2E"/>
          <w:sz w:val="22"/>
          <w:szCs w:val="22"/>
        </w:rPr>
        <w:t xml:space="preserve">The contract is a living document. </w:t>
      </w:r>
      <w:r>
        <w:rPr>
          <w:rFonts w:ascii="Arial" w:cs="Arial" w:eastAsia="Arial" w:hAnsi="Arial"/>
          <w:color w:val="1A1A2E"/>
          <w:sz w:val="22"/>
          <w:szCs w:val="22"/>
        </w:rPr>
        <w:t xml:space="preserve">After every project, ask: 'Did I have to explain anything twice?' If yes, add a clause. The contract gets smarter after every engagement. Update it quarterly.</w:t>
      </w:r>
    </w:p>
    <w:p>
      <w:pPr>
        <w:pStyle w:val="ListParagraph"/>
        <w:numPr>
          <w:ilvl w:val="0"/>
          <w:numId w:val="2"/>
        </w:numPr>
        <w:spacing w:after="100"/>
      </w:pPr>
      <w:r>
        <w:rPr>
          <w:rFonts w:ascii="Arial" w:cs="Arial" w:eastAsia="Arial" w:hAnsi="Arial"/>
          <w:b/>
          <w:bCs/>
          <w:color w:val="1A1A2E"/>
          <w:sz w:val="22"/>
          <w:szCs w:val="22"/>
        </w:rPr>
        <w:t xml:space="preserve">Scope creep is a contract failure, not a client problem. </w:t>
      </w:r>
      <w:r>
        <w:rPr>
          <w:rFonts w:ascii="Arial" w:cs="Arial" w:eastAsia="Arial" w:hAnsi="Arial"/>
          <w:color w:val="1A1A2E"/>
          <w:sz w:val="22"/>
          <w:szCs w:val="22"/>
        </w:rPr>
        <w:t xml:space="preserve">If a client asks for work outside the original agreement, you don't negotiate in the moment. You point to the Services clause and explain that additional work is a separate line item.</w:t>
      </w:r>
    </w:p>
    <w:p>
      <w:pPr>
        <w:pStyle w:val="ListParagraph"/>
        <w:numPr>
          <w:ilvl w:val="0"/>
          <w:numId w:val="2"/>
        </w:numPr>
        <w:spacing w:after="100"/>
      </w:pPr>
      <w:r>
        <w:rPr>
          <w:rFonts w:ascii="Arial" w:cs="Arial" w:eastAsia="Arial" w:hAnsi="Arial"/>
          <w:b/>
          <w:bCs/>
          <w:color w:val="1A1A2E"/>
          <w:sz w:val="22"/>
          <w:szCs w:val="22"/>
        </w:rPr>
        <w:t xml:space="preserve">Copyright stays with the creator. Always. </w:t>
      </w:r>
      <w:r>
        <w:rPr>
          <w:rFonts w:ascii="Arial" w:cs="Arial" w:eastAsia="Arial" w:hAnsi="Arial"/>
          <w:color w:val="1A1A2E"/>
          <w:sz w:val="22"/>
          <w:szCs w:val="22"/>
        </w:rPr>
        <w:t xml:space="preserve">You retain ownership of all source files (RAW, PSD, AI). The client receives final deliverables only. If they want full ownership or a buyout, that's a separate IP transfer fee on top of the service fee.</w:t>
      </w:r>
    </w:p>
    <w:p>
      <w:pPr>
        <w:pStyle w:val="ListParagraph"/>
        <w:numPr>
          <w:ilvl w:val="0"/>
          <w:numId w:val="2"/>
        </w:numPr>
        <w:spacing w:after="100"/>
      </w:pPr>
      <w:r>
        <w:rPr>
          <w:rFonts w:ascii="Arial" w:cs="Arial" w:eastAsia="Arial" w:hAnsi="Arial"/>
          <w:b/>
          <w:bCs/>
          <w:color w:val="1A1A2E"/>
          <w:sz w:val="22"/>
          <w:szCs w:val="22"/>
        </w:rPr>
        <w:t xml:space="preserve">Never release finals without full payment. </w:t>
      </w:r>
      <w:r>
        <w:rPr>
          <w:rFonts w:ascii="Arial" w:cs="Arial" w:eastAsia="Arial" w:hAnsi="Arial"/>
          <w:color w:val="1A1A2E"/>
          <w:sz w:val="22"/>
          <w:szCs w:val="22"/>
        </w:rPr>
        <w:t xml:space="preserve">Watermark all previews and proofing galleries. Clean high-res files are delivered only after the balance is cleared. This is your enforcement mechanism.</w:t>
      </w:r>
    </w:p>
    <w:p>
      <w:pPr>
        <w:pStyle w:val="ListParagraph"/>
        <w:numPr>
          <w:ilvl w:val="0"/>
          <w:numId w:val="2"/>
        </w:numPr>
        <w:spacing w:after="100"/>
      </w:pPr>
      <w:r>
        <w:rPr>
          <w:rFonts w:ascii="Arial" w:cs="Arial" w:eastAsia="Arial" w:hAnsi="Arial"/>
          <w:b/>
          <w:bCs/>
          <w:color w:val="1A1A2E"/>
          <w:sz w:val="22"/>
          <w:szCs w:val="22"/>
        </w:rPr>
        <w:t xml:space="preserve">Licensing is the 'rent not sell' model. </w:t>
      </w:r>
      <w:r>
        <w:rPr>
          <w:rFonts w:ascii="Arial" w:cs="Arial" w:eastAsia="Arial" w:hAnsi="Arial"/>
          <w:color w:val="1A1A2E"/>
          <w:sz w:val="22"/>
          <w:szCs w:val="22"/>
        </w:rPr>
        <w:t xml:space="preserve">You can license the same asset to multiple non-competing industries simultaneously: wall art, textiles, stationery. One piece of work, multiple revenue streams, because you retained the copyright.</w:t>
      </w:r>
    </w:p>
    <w:p>
      <w:pPr>
        <w:pStyle w:val="ListParagraph"/>
        <w:numPr>
          <w:ilvl w:val="0"/>
          <w:numId w:val="2"/>
        </w:numPr>
        <w:spacing w:after="100"/>
      </w:pPr>
      <w:r>
        <w:rPr>
          <w:rFonts w:ascii="Arial" w:cs="Arial" w:eastAsia="Arial" w:hAnsi="Arial"/>
          <w:b/>
          <w:bCs/>
          <w:color w:val="1A1A2E"/>
          <w:sz w:val="22"/>
          <w:szCs w:val="22"/>
        </w:rPr>
        <w:t xml:space="preserve">Simplicity closes deals. </w:t>
      </w:r>
      <w:r>
        <w:rPr>
          <w:rFonts w:ascii="Arial" w:cs="Arial" w:eastAsia="Arial" w:hAnsi="Arial"/>
          <w:color w:val="1A1A2E"/>
          <w:sz w:val="22"/>
          <w:szCs w:val="22"/>
        </w:rPr>
        <w:t xml:space="preserve">A one-page contract with 5 clear sections converts faster than a 20-page legal document. Keep it concise. Reduce friction. The goal is a signed agreement while the lead is hot, not a legal textbook.</w:t>
      </w:r>
    </w:p>
    <w:p>
      <w:pPr>
        <w:pStyle w:val="ListParagraph"/>
        <w:numPr>
          <w:ilvl w:val="0"/>
          <w:numId w:val="2"/>
        </w:numPr>
        <w:spacing w:after="100"/>
      </w:pPr>
      <w:r>
        <w:rPr>
          <w:rFonts w:ascii="Arial" w:cs="Arial" w:eastAsia="Arial" w:hAnsi="Arial"/>
          <w:b/>
          <w:bCs/>
          <w:color w:val="1A1A2E"/>
          <w:sz w:val="22"/>
          <w:szCs w:val="22"/>
        </w:rPr>
        <w:t xml:space="preserve">Use an LLC for everything. </w:t>
      </w:r>
      <w:r>
        <w:rPr>
          <w:rFonts w:ascii="Arial" w:cs="Arial" w:eastAsia="Arial" w:hAnsi="Arial"/>
          <w:color w:val="1A1A2E"/>
          <w:sz w:val="22"/>
          <w:szCs w:val="22"/>
        </w:rPr>
        <w:t xml:space="preserve">Contract under your business entity name, never your personal name. This separates personal assets from business liability. It's the wall between a bad client and your savings account.</w:t>
      </w:r>
    </w:p>
    <w:p>
      <w:pPr>
        <w:pStyle w:val="ListParagraph"/>
        <w:numPr>
          <w:ilvl w:val="0"/>
          <w:numId w:val="2"/>
        </w:numPr>
        <w:spacing w:after="100"/>
      </w:pPr>
      <w:r>
        <w:rPr>
          <w:rFonts w:ascii="Arial" w:cs="Arial" w:eastAsia="Arial" w:hAnsi="Arial"/>
          <w:b/>
          <w:bCs/>
          <w:color w:val="1A1A2E"/>
          <w:sz w:val="22"/>
          <w:szCs w:val="22"/>
        </w:rPr>
        <w:t xml:space="preserve">The 'What If' audit prevents lawsuits. </w:t>
      </w:r>
      <w:r>
        <w:rPr>
          <w:rFonts w:ascii="Arial" w:cs="Arial" w:eastAsia="Arial" w:hAnsi="Arial"/>
          <w:color w:val="1A1A2E"/>
          <w:sz w:val="22"/>
          <w:szCs w:val="22"/>
        </w:rPr>
        <w:t xml:space="preserve">Spend one hour brainstorming worst-case scenarios (illness, cancellation, fake followers, non-payment, creative disagreement). Write a clause for each one. One hour of 'what ifs' saves hundreds of hours of litigation.</w:t>
      </w:r>
    </w:p>
    <w:p>
      <w:r>
        <w:br w:type="page"/>
      </w:r>
    </w:p>
    <w:p>
      <w:pPr>
        <w:pStyle w:val="Heading1"/>
      </w:pPr>
      <w:r>
        <w:rPr>
          <w:rFonts w:ascii="Arial" w:cs="Arial" w:eastAsia="Arial" w:hAnsi="Arial"/>
          <w:b/>
          <w:bCs/>
        </w:rPr>
        <w:t xml:space="preserve">1. The Contract Framework</w:t>
      </w:r>
    </w:p>
    <w:p>
      <w:pPr>
        <w:pStyle w:val="Heading2"/>
      </w:pPr>
      <w:r>
        <w:rPr>
          <w:rFonts w:ascii="Arial" w:cs="Arial" w:eastAsia="Arial" w:hAnsi="Arial"/>
          <w:b/>
          <w:bCs/>
        </w:rPr>
        <w:t xml:space="preserve">1.1 The 10-Point Contract Checklist</w:t>
      </w:r>
    </w:p>
    <w:p>
      <w:pPr>
        <w:spacing w:after="160"/>
      </w:pPr>
      <w:r>
        <w:rPr>
          <w:rFonts w:ascii="Arial" w:cs="Arial" w:eastAsia="Arial" w:hAnsi="Arial"/>
          <w:b w:val="false"/>
          <w:bCs w:val="false"/>
          <w:i w:val="false"/>
          <w:iCs w:val="false"/>
          <w:color w:val="1A1A2E"/>
          <w:sz w:val="22"/>
          <w:szCs w:val="22"/>
        </w:rPr>
        <w:t xml:space="preserve">Every service contract needs these elements. If any are missing, you're exposed.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Clause</w:t>
            </w:r>
          </w:p>
        </w:tc>
        <w:tc>
          <w:tcPr>
            <w:tcW w:type="dxa" w:w="636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r>
      <w:tr>
        <w:tc>
          <w:tcPr>
            <w:tcW w:type="dxa" w:w="8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Parties</w:t>
            </w:r>
          </w:p>
        </w:tc>
        <w:tc>
          <w:tcPr>
            <w:tcW w:type="dxa" w:w="636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Legal names (not aliases), business entity names, addresses, date of agreement. Use LLC names, not personal names.</w:t>
            </w:r>
          </w:p>
        </w:tc>
      </w:tr>
      <w:tr>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Services / Scope</w:t>
            </w:r>
          </w:p>
        </w:tc>
        <w:tc>
          <w:tcPr>
            <w:tcW w:type="dxa" w:w="63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Exact deliverables, session length, number of setups, locations, and what is explicitly NOT included. If it's not listed, you don't owe it.</w:t>
            </w:r>
          </w:p>
        </w:tc>
      </w:tr>
      <w:tr>
        <w:tc>
          <w:tcPr>
            <w:tcW w:type="dxa" w:w="8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Deliverables</w:t>
            </w:r>
          </w:p>
        </w:tc>
        <w:tc>
          <w:tcPr>
            <w:tcW w:type="dxa" w:w="636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Specific count and type of final files. Format (JPEG, TIFF, PDF). Resolution. What they receive vs. what you keep (source files stay with you).</w:t>
            </w:r>
          </w:p>
        </w:tc>
      </w:tr>
      <w:tr>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Payment Terms</w:t>
            </w:r>
          </w:p>
        </w:tc>
        <w:tc>
          <w:tcPr>
            <w:tcW w:type="dxa" w:w="63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Retainer amount (non-refundable), payment schedule (3 stages minimum), accepted methods, late fee percentage, and the rule: finals held until balance is cleared.</w:t>
            </w:r>
          </w:p>
        </w:tc>
      </w:tr>
      <w:tr>
        <w:tc>
          <w:tcPr>
            <w:tcW w:type="dxa" w:w="8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5</w:t>
            </w:r>
          </w:p>
        </w:tc>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Timeline / Delivery</w:t>
            </w:r>
          </w:p>
        </w:tc>
        <w:tc>
          <w:tcPr>
            <w:tcW w:type="dxa" w:w="636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Turnaround time with a 2-4 week hidden buffer built in. Standard delivery is free. Rush delivery is a premium add-on.</w:t>
            </w:r>
          </w:p>
        </w:tc>
      </w:tr>
      <w:tr>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6</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Copyright / IP</w:t>
            </w:r>
          </w:p>
        </w:tc>
        <w:tc>
          <w:tcPr>
            <w:tcW w:type="dxa" w:w="63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Creator retains ownership of all work. Client receives a license to use final deliverables for specified purposes. RAW/source files are never transferred. If they want a buyout, it's a separate fee.</w:t>
            </w:r>
          </w:p>
        </w:tc>
      </w:tr>
      <w:tr>
        <w:tc>
          <w:tcPr>
            <w:tcW w:type="dxa" w:w="8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7</w:t>
            </w:r>
          </w:p>
        </w:tc>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Client Usage Rights</w:t>
            </w:r>
          </w:p>
        </w:tc>
        <w:tc>
          <w:tcPr>
            <w:tcW w:type="dxa" w:w="636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Define what the client CAN do (post on social, use on website, print for office) and what they CANNOT do (resell, sublicense, mint as NFT, use in paid ads without additional licensing).</w:t>
            </w:r>
          </w:p>
        </w:tc>
      </w:tr>
      <w:tr>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Cancellation / Refund</w:t>
            </w:r>
          </w:p>
        </w:tc>
        <w:tc>
          <w:tcPr>
            <w:tcW w:type="dxa" w:w="63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Non-refundable retainer policy. Rescheduling terms (how far in advance, how many times). Kill fee for mid-project cancellation (payment for work already completed).</w:t>
            </w:r>
          </w:p>
        </w:tc>
      </w:tr>
      <w:tr>
        <w:tc>
          <w:tcPr>
            <w:tcW w:type="dxa" w:w="8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9</w:t>
            </w:r>
          </w:p>
        </w:tc>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Revisions / Edits</w:t>
            </w:r>
          </w:p>
        </w:tc>
        <w:tc>
          <w:tcPr>
            <w:tcW w:type="dxa" w:w="636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Maximum rounds of revisions included. Definition of what constitutes a revision vs. a new request. Anything taking &gt;1 hour is billable. Creative judgment clause: client has reviewed your portfolio and accepts your style as the standard.</w:t>
            </w:r>
          </w:p>
        </w:tc>
      </w:tr>
      <w:tr>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Model Release</w:t>
            </w:r>
          </w:p>
        </w:tc>
        <w:tc>
          <w:tcPr>
            <w:tcW w:type="dxa" w:w="63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Right to use images from the session for your own marketing, portfolio, social media, and promotional purposes. Secured at signing, not after delivery.</w:t>
            </w:r>
          </w:p>
        </w:tc>
      </w:tr>
    </w:tbl>
    <w:p>
      <w:pPr>
        <w:spacing w:after="120"/>
      </w:pPr>
    </w:p>
    <w:p>
      <w:pPr>
        <w:pStyle w:val="Heading2"/>
      </w:pPr>
      <w:r>
        <w:rPr>
          <w:rFonts w:ascii="Arial" w:cs="Arial" w:eastAsia="Arial" w:hAnsi="Arial"/>
          <w:b/>
          <w:bCs/>
        </w:rPr>
        <w:t xml:space="preserve">1.2 Critical Clauses Most People Miss</w:t>
      </w:r>
    </w:p>
    <w:p>
      <w:pPr>
        <w:pStyle w:val="ListParagraph"/>
        <w:numPr>
          <w:ilvl w:val="0"/>
          <w:numId w:val="2"/>
        </w:numPr>
        <w:spacing w:after="100"/>
      </w:pPr>
      <w:r>
        <w:rPr>
          <w:rFonts w:ascii="Arial" w:cs="Arial" w:eastAsia="Arial" w:hAnsi="Arial"/>
          <w:b/>
          <w:bCs/>
          <w:color w:val="1A1A2E"/>
          <w:sz w:val="22"/>
          <w:szCs w:val="22"/>
        </w:rPr>
        <w:t xml:space="preserve">The Creative Judgment Clause: </w:t>
      </w:r>
      <w:r>
        <w:rPr>
          <w:rFonts w:ascii="Arial" w:cs="Arial" w:eastAsia="Arial" w:hAnsi="Arial"/>
          <w:color w:val="1A1A2E"/>
          <w:sz w:val="22"/>
          <w:szCs w:val="22"/>
        </w:rPr>
        <w:t xml:space="preserve">'Client acknowledges they have reviewed the service provider's portfolio and accepts the provider's artistic style and creative judgment as the standard for deliverables.' This kills 90% of 'I don't like how I look' or 'Can you change the colors?' disputes.</w:t>
      </w:r>
    </w:p>
    <w:p>
      <w:pPr>
        <w:pStyle w:val="ListParagraph"/>
        <w:numPr>
          <w:ilvl w:val="0"/>
          <w:numId w:val="2"/>
        </w:numPr>
        <w:spacing w:after="100"/>
      </w:pPr>
      <w:r>
        <w:rPr>
          <w:rFonts w:ascii="Arial" w:cs="Arial" w:eastAsia="Arial" w:hAnsi="Arial"/>
          <w:b/>
          <w:bCs/>
          <w:color w:val="1A1A2E"/>
          <w:sz w:val="22"/>
          <w:szCs w:val="22"/>
        </w:rPr>
        <w:t xml:space="preserve">The Late Arrival Clause: </w:t>
      </w:r>
      <w:r>
        <w:rPr>
          <w:rFonts w:ascii="Arial" w:cs="Arial" w:eastAsia="Arial" w:hAnsi="Arial"/>
          <w:color w:val="1A1A2E"/>
          <w:sz w:val="22"/>
          <w:szCs w:val="22"/>
        </w:rPr>
        <w:t xml:space="preserve">If the client arrives 45 minutes late to a 60-minute session, you don't extend for free. Time deducted from the session. Put it in writing.</w:t>
      </w:r>
    </w:p>
    <w:p>
      <w:pPr>
        <w:pStyle w:val="ListParagraph"/>
        <w:numPr>
          <w:ilvl w:val="0"/>
          <w:numId w:val="2"/>
        </w:numPr>
        <w:spacing w:after="100"/>
      </w:pPr>
      <w:r>
        <w:rPr>
          <w:rFonts w:ascii="Arial" w:cs="Arial" w:eastAsia="Arial" w:hAnsi="Arial"/>
          <w:b/>
          <w:bCs/>
          <w:color w:val="1A1A2E"/>
          <w:sz w:val="22"/>
          <w:szCs w:val="22"/>
        </w:rPr>
        <w:t xml:space="preserve">Force Majeure: </w:t>
      </w:r>
      <w:r>
        <w:rPr>
          <w:rFonts w:ascii="Arial" w:cs="Arial" w:eastAsia="Arial" w:hAnsi="Arial"/>
          <w:color w:val="1A1A2E"/>
          <w:sz w:val="22"/>
          <w:szCs w:val="22"/>
        </w:rPr>
        <w:t xml:space="preserve">Covers unforeseen events (illness, weather, emergencies). Defines what happens if either party can't fulfill the agreement through no fault of their own.</w:t>
      </w:r>
    </w:p>
    <w:p>
      <w:pPr>
        <w:pStyle w:val="ListParagraph"/>
        <w:numPr>
          <w:ilvl w:val="0"/>
          <w:numId w:val="2"/>
        </w:numPr>
        <w:spacing w:after="100"/>
      </w:pPr>
      <w:r>
        <w:rPr>
          <w:rFonts w:ascii="Arial" w:cs="Arial" w:eastAsia="Arial" w:hAnsi="Arial"/>
          <w:b/>
          <w:bCs/>
          <w:color w:val="1A1A2E"/>
          <w:sz w:val="22"/>
          <w:szCs w:val="22"/>
        </w:rPr>
        <w:t xml:space="preserve">The Quote Expiry: </w:t>
      </w:r>
      <w:r>
        <w:rPr>
          <w:rFonts w:ascii="Arial" w:cs="Arial" w:eastAsia="Arial" w:hAnsi="Arial"/>
          <w:color w:val="1A1A2E"/>
          <w:sz w:val="22"/>
          <w:szCs w:val="22"/>
        </w:rPr>
        <w:t xml:space="preserve">Quotes are valid for 14 days. After that, pricing may change. Prevents clients from locking in outdated rates months later.</w:t>
      </w:r>
    </w:p>
    <w:p>
      <w:pPr>
        <w:pStyle w:val="ListParagraph"/>
        <w:numPr>
          <w:ilvl w:val="0"/>
          <w:numId w:val="2"/>
        </w:numPr>
        <w:spacing w:after="100"/>
      </w:pPr>
      <w:r>
        <w:rPr>
          <w:rFonts w:ascii="Arial" w:cs="Arial" w:eastAsia="Arial" w:hAnsi="Arial"/>
          <w:b/>
          <w:bCs/>
          <w:color w:val="1A1A2E"/>
          <w:sz w:val="22"/>
          <w:szCs w:val="22"/>
        </w:rPr>
        <w:t xml:space="preserve">The Implied Acceptance Clause: </w:t>
      </w:r>
      <w:r>
        <w:rPr>
          <w:rFonts w:ascii="Arial" w:cs="Arial" w:eastAsia="Arial" w:hAnsi="Arial"/>
          <w:color w:val="1A1A2E"/>
          <w:sz w:val="22"/>
          <w:szCs w:val="22"/>
        </w:rPr>
        <w:t xml:space="preserve">'Payment of the retainer constitutes full agreement to these terms.' Useful for simpler engagements where a formal signature adds unnecessary friction.</w:t>
      </w:r>
    </w:p>
    <w:p>
      <w:pPr>
        <w:pStyle w:val="ListParagraph"/>
        <w:numPr>
          <w:ilvl w:val="0"/>
          <w:numId w:val="2"/>
        </w:numPr>
        <w:spacing w:after="100"/>
      </w:pPr>
      <w:r>
        <w:rPr>
          <w:rFonts w:ascii="Arial" w:cs="Arial" w:eastAsia="Arial" w:hAnsi="Arial"/>
          <w:b/>
          <w:bCs/>
          <w:color w:val="1A1A2E"/>
          <w:sz w:val="22"/>
          <w:szCs w:val="22"/>
        </w:rPr>
        <w:t xml:space="preserve">NFT / Digital Asset Prohibition: </w:t>
      </w:r>
      <w:r>
        <w:rPr>
          <w:rFonts w:ascii="Arial" w:cs="Arial" w:eastAsia="Arial" w:hAnsi="Arial"/>
          <w:color w:val="1A1A2E"/>
          <w:sz w:val="22"/>
          <w:szCs w:val="22"/>
        </w:rPr>
        <w:t xml:space="preserve">Explicitly prohibit minting, tokenizing, or creating derivative digital assets from your work without a separate licensing agreement.</w:t>
      </w:r>
    </w:p>
    <w:p>
      <w:r>
        <w:br w:type="page"/>
      </w:r>
    </w:p>
    <w:p>
      <w:pPr>
        <w:pStyle w:val="Heading1"/>
      </w:pPr>
      <w:r>
        <w:rPr>
          <w:rFonts w:ascii="Arial" w:cs="Arial" w:eastAsia="Arial" w:hAnsi="Arial"/>
          <w:b/>
          <w:bCs/>
        </w:rPr>
        <w:t xml:space="preserve">2. Payment Architecture</w:t>
      </w:r>
    </w:p>
    <w:p>
      <w:pPr>
        <w:pStyle w:val="Heading2"/>
      </w:pPr>
      <w:r>
        <w:rPr>
          <w:rFonts w:ascii="Arial" w:cs="Arial" w:eastAsia="Arial" w:hAnsi="Arial"/>
          <w:b/>
          <w:bCs/>
        </w:rPr>
        <w:t xml:space="preserve">2.1 The 3-Stage Payment Structure</w:t>
      </w:r>
    </w:p>
    <w:p>
      <w:pPr>
        <w:pStyle w:val="ListParagraph"/>
        <w:numPr>
          <w:ilvl w:val="0"/>
          <w:numId w:val="3"/>
        </w:numPr>
        <w:spacing w:after="100"/>
      </w:pPr>
      <w:r>
        <w:rPr>
          <w:rFonts w:ascii="Arial" w:cs="Arial" w:eastAsia="Arial" w:hAnsi="Arial"/>
          <w:sz w:val="22"/>
          <w:szCs w:val="22"/>
        </w:rPr>
        <w:t xml:space="preserve">Stage 1 (Retainer): 50% non-refundable, due at contract signing. This secures your calendar and covers your opportunity cost if they cancel. Call it a 'retainer,' not a 'deposit.'</w:t>
      </w:r>
    </w:p>
    <w:p>
      <w:pPr>
        <w:pStyle w:val="ListParagraph"/>
        <w:numPr>
          <w:ilvl w:val="0"/>
          <w:numId w:val="3"/>
        </w:numPr>
        <w:spacing w:after="100"/>
      </w:pPr>
      <w:r>
        <w:rPr>
          <w:rFonts w:ascii="Arial" w:cs="Arial" w:eastAsia="Arial" w:hAnsi="Arial"/>
          <w:sz w:val="22"/>
          <w:szCs w:val="22"/>
        </w:rPr>
        <w:t xml:space="preserve">Stage 2 (Milestone): 25% due at a defined midpoint (e.g., day of the shoot, proof delivery, or project kickoff). Keeps cash flowing during production.</w:t>
      </w:r>
    </w:p>
    <w:p>
      <w:pPr>
        <w:pStyle w:val="ListParagraph"/>
        <w:numPr>
          <w:ilvl w:val="0"/>
          <w:numId w:val="3"/>
        </w:numPr>
        <w:spacing w:after="100"/>
      </w:pPr>
      <w:r>
        <w:rPr>
          <w:rFonts w:ascii="Arial" w:cs="Arial" w:eastAsia="Arial" w:hAnsi="Arial"/>
          <w:sz w:val="22"/>
          <w:szCs w:val="22"/>
        </w:rPr>
        <w:t xml:space="preserve">Stage 3 (Final): 25% due before delivery of final assets. Files are held (watermarked previews only) until the balance clears.</w:t>
      </w:r>
    </w:p>
    <w:p>
      <w:pPr>
        <w:pStyle w:val="Heading2"/>
      </w:pPr>
      <w:r>
        <w:rPr>
          <w:rFonts w:ascii="Arial" w:cs="Arial" w:eastAsia="Arial" w:hAnsi="Arial"/>
          <w:b/>
          <w:bCs/>
        </w:rPr>
        <w:t xml:space="preserve">2.2 Revenue Protection Rules</w:t>
      </w:r>
    </w:p>
    <w:p>
      <w:pPr>
        <w:pStyle w:val="ListParagraph"/>
        <w:numPr>
          <w:ilvl w:val="0"/>
          <w:numId w:val="2"/>
        </w:numPr>
        <w:spacing w:after="100"/>
      </w:pPr>
      <w:r>
        <w:rPr>
          <w:rFonts w:ascii="Arial" w:cs="Arial" w:eastAsia="Arial" w:hAnsi="Arial"/>
          <w:sz w:val="22"/>
          <w:szCs w:val="22"/>
        </w:rPr>
        <w:t xml:space="preserve">Late payment penalty: define a percentage or flat fee per week overdue. Put it in the contract.</w:t>
      </w:r>
    </w:p>
    <w:p>
      <w:pPr>
        <w:pStyle w:val="ListParagraph"/>
        <w:numPr>
          <w:ilvl w:val="0"/>
          <w:numId w:val="2"/>
        </w:numPr>
        <w:spacing w:after="100"/>
      </w:pPr>
      <w:r>
        <w:rPr>
          <w:rFonts w:ascii="Arial" w:cs="Arial" w:eastAsia="Arial" w:hAnsi="Arial"/>
          <w:sz w:val="22"/>
          <w:szCs w:val="22"/>
        </w:rPr>
        <w:t xml:space="preserve">Never deliver high-resolution work without watermarks until final payment is confirmed.</w:t>
      </w:r>
    </w:p>
    <w:p>
      <w:pPr>
        <w:pStyle w:val="ListParagraph"/>
        <w:numPr>
          <w:ilvl w:val="0"/>
          <w:numId w:val="2"/>
        </w:numPr>
        <w:spacing w:after="100"/>
      </w:pPr>
      <w:r>
        <w:rPr>
          <w:rFonts w:ascii="Arial" w:cs="Arial" w:eastAsia="Arial" w:hAnsi="Arial"/>
          <w:sz w:val="22"/>
          <w:szCs w:val="22"/>
        </w:rPr>
        <w:t xml:space="preserve">Separate source files (PSD, RAW, AI) from final deliverables (JPEG, PNG, PDF). Source files are never transferred unless a separate IP buyout fee is paid.</w:t>
      </w:r>
    </w:p>
    <w:p>
      <w:pPr>
        <w:pStyle w:val="ListParagraph"/>
        <w:numPr>
          <w:ilvl w:val="0"/>
          <w:numId w:val="2"/>
        </w:numPr>
        <w:spacing w:after="100"/>
      </w:pPr>
      <w:r>
        <w:rPr>
          <w:rFonts w:ascii="Arial" w:cs="Arial" w:eastAsia="Arial" w:hAnsi="Arial"/>
          <w:sz w:val="22"/>
          <w:szCs w:val="22"/>
        </w:rPr>
        <w:t xml:space="preserve">The Rush Fee: standard delivery is free. Expedited turnaround costs extra. Use the production timeline as a revenue lever.</w:t>
      </w:r>
    </w:p>
    <w:p>
      <w:pPr>
        <w:pStyle w:val="ListParagraph"/>
        <w:numPr>
          <w:ilvl w:val="0"/>
          <w:numId w:val="2"/>
        </w:numPr>
        <w:spacing w:after="100"/>
      </w:pPr>
      <w:r>
        <w:rPr>
          <w:rFonts w:ascii="Arial" w:cs="Arial" w:eastAsia="Arial" w:hAnsi="Arial"/>
          <w:sz w:val="22"/>
          <w:szCs w:val="22"/>
        </w:rPr>
        <w:t xml:space="preserve">Gallery upsell: deliver the contracted number of images. Offer the remaining selects at $X each through a password-protected, time-limited proofing gallery.</w:t>
      </w:r>
    </w:p>
    <w:p>
      <w:r>
        <w:br w:type="page"/>
      </w:r>
    </w:p>
    <w:p>
      <w:pPr>
        <w:pStyle w:val="Heading1"/>
      </w:pPr>
      <w:r>
        <w:rPr>
          <w:rFonts w:ascii="Arial" w:cs="Arial" w:eastAsia="Arial" w:hAnsi="Arial"/>
          <w:b/>
          <w:bCs/>
        </w:rPr>
        <w:t xml:space="preserve">3. Intellectual Property &amp; Licensing</w:t>
      </w:r>
    </w:p>
    <w:p>
      <w:pPr>
        <w:pStyle w:val="Heading2"/>
      </w:pPr>
      <w:r>
        <w:rPr>
          <w:rFonts w:ascii="Arial" w:cs="Arial" w:eastAsia="Arial" w:hAnsi="Arial"/>
          <w:b/>
          <w:bCs/>
        </w:rPr>
        <w:t xml:space="preserve">3.1 The Default Rule: You Own Everything</w:t>
      </w:r>
    </w:p>
    <w:p>
      <w:pPr>
        <w:spacing w:after="160"/>
      </w:pPr>
      <w:r>
        <w:rPr>
          <w:rFonts w:ascii="Arial" w:cs="Arial" w:eastAsia="Arial" w:hAnsi="Arial"/>
          <w:b w:val="false"/>
          <w:bCs w:val="false"/>
          <w:i w:val="false"/>
          <w:iCs w:val="false"/>
          <w:color w:val="1A1A2E"/>
          <w:sz w:val="22"/>
          <w:szCs w:val="22"/>
        </w:rPr>
        <w:t xml:space="preserve">Unless your contract explicitly transfers copyright, you retain ownership of all work you create. This is your default position. Protect it.</w:t>
      </w:r>
    </w:p>
    <w:p>
      <w:pPr>
        <w:pStyle w:val="ListParagraph"/>
        <w:numPr>
          <w:ilvl w:val="0"/>
          <w:numId w:val="2"/>
        </w:numPr>
        <w:spacing w:after="100"/>
      </w:pPr>
      <w:r>
        <w:rPr>
          <w:rFonts w:ascii="Arial" w:cs="Arial" w:eastAsia="Arial" w:hAnsi="Arial"/>
          <w:sz w:val="22"/>
          <w:szCs w:val="22"/>
        </w:rPr>
        <w:t xml:space="preserve">You own all source files. Client receives final deliverables with a usage license.</w:t>
      </w:r>
    </w:p>
    <w:p>
      <w:pPr>
        <w:pStyle w:val="ListParagraph"/>
        <w:numPr>
          <w:ilvl w:val="0"/>
          <w:numId w:val="2"/>
        </w:numPr>
        <w:spacing w:after="100"/>
      </w:pPr>
      <w:r>
        <w:rPr>
          <w:rFonts w:ascii="Arial" w:cs="Arial" w:eastAsia="Arial" w:hAnsi="Arial"/>
          <w:sz w:val="22"/>
          <w:szCs w:val="22"/>
        </w:rPr>
        <w:t xml:space="preserve">Register finished work at Copyright.gov at the point of delivery. This enables statutory damages (significantly higher than actual damages) if infringement occurs.</w:t>
      </w:r>
    </w:p>
    <w:p>
      <w:pPr>
        <w:pStyle w:val="ListParagraph"/>
        <w:numPr>
          <w:ilvl w:val="0"/>
          <w:numId w:val="2"/>
        </w:numPr>
        <w:spacing w:after="100"/>
      </w:pPr>
      <w:r>
        <w:rPr>
          <w:rFonts w:ascii="Arial" w:cs="Arial" w:eastAsia="Arial" w:hAnsi="Arial"/>
          <w:sz w:val="22"/>
          <w:szCs w:val="22"/>
        </w:rPr>
        <w:t xml:space="preserve">Watermark all work during proofing. Clean files only after payment.</w:t>
      </w:r>
    </w:p>
    <w:p>
      <w:pPr>
        <w:pStyle w:val="ListParagraph"/>
        <w:numPr>
          <w:ilvl w:val="0"/>
          <w:numId w:val="2"/>
        </w:numPr>
        <w:spacing w:after="100"/>
      </w:pPr>
      <w:r>
        <w:rPr>
          <w:rFonts w:ascii="Arial" w:cs="Arial" w:eastAsia="Arial" w:hAnsi="Arial"/>
          <w:sz w:val="22"/>
          <w:szCs w:val="22"/>
        </w:rPr>
        <w:t xml:space="preserve">If a client wants full ownership (a buyout), price the IP transfer separately from the service fee. The buyout fee reflects the lifetime earning potential you're giving up.</w:t>
      </w:r>
    </w:p>
    <w:p>
      <w:pPr>
        <w:pStyle w:val="Heading2"/>
      </w:pPr>
      <w:r>
        <w:rPr>
          <w:rFonts w:ascii="Arial" w:cs="Arial" w:eastAsia="Arial" w:hAnsi="Arial"/>
          <w:b/>
          <w:bCs/>
        </w:rPr>
        <w:t xml:space="preserve">3.2 The Licensing Model (Rent, Don't Sell)</w:t>
      </w:r>
    </w:p>
    <w:p>
      <w:pPr>
        <w:spacing w:after="160"/>
      </w:pPr>
      <w:r>
        <w:rPr>
          <w:rFonts w:ascii="Arial" w:cs="Arial" w:eastAsia="Arial" w:hAnsi="Arial"/>
          <w:b w:val="false"/>
          <w:bCs w:val="false"/>
          <w:i w:val="false"/>
          <w:iCs w:val="false"/>
          <w:color w:val="1A1A2E"/>
          <w:sz w:val="22"/>
          <w:szCs w:val="22"/>
        </w:rPr>
        <w:t xml:space="preserve">Licensing lets you monetize the same asset multiple times across non-competing industries.</w:t>
      </w:r>
    </w:p>
    <w:p>
      <w:pPr>
        <w:pStyle w:val="ListParagraph"/>
        <w:numPr>
          <w:ilvl w:val="0"/>
          <w:numId w:val="2"/>
        </w:numPr>
        <w:spacing w:after="100"/>
      </w:pPr>
      <w:r>
        <w:rPr>
          <w:rFonts w:ascii="Arial" w:cs="Arial" w:eastAsia="Arial" w:hAnsi="Arial"/>
          <w:b/>
          <w:bCs/>
          <w:color w:val="1A1A2E"/>
          <w:sz w:val="22"/>
          <w:szCs w:val="22"/>
        </w:rPr>
        <w:t xml:space="preserve">Category-specific exclusivity: </w:t>
      </w:r>
      <w:r>
        <w:rPr>
          <w:rFonts w:ascii="Arial" w:cs="Arial" w:eastAsia="Arial" w:hAnsi="Arial"/>
          <w:color w:val="1A1A2E"/>
          <w:sz w:val="22"/>
          <w:szCs w:val="22"/>
        </w:rPr>
        <w:t xml:space="preserve">Grant exclusive rights for one product category only (e.g., 'exclusive for greeting cards' but not 'exclusive for all paper goods'). This lets you license the same work to a textile company, a home decor brand, and a stationery shop simultaneously.</w:t>
      </w:r>
    </w:p>
    <w:p>
      <w:pPr>
        <w:pStyle w:val="ListParagraph"/>
        <w:numPr>
          <w:ilvl w:val="0"/>
          <w:numId w:val="2"/>
        </w:numPr>
        <w:spacing w:after="100"/>
      </w:pPr>
      <w:r>
        <w:rPr>
          <w:rFonts w:ascii="Arial" w:cs="Arial" w:eastAsia="Arial" w:hAnsi="Arial"/>
          <w:b/>
          <w:bCs/>
          <w:color w:val="1A1A2E"/>
          <w:sz w:val="22"/>
          <w:szCs w:val="22"/>
        </w:rPr>
        <w:t xml:space="preserve">Territory limits: </w:t>
      </w:r>
      <w:r>
        <w:rPr>
          <w:rFonts w:ascii="Arial" w:cs="Arial" w:eastAsia="Arial" w:hAnsi="Arial"/>
          <w:color w:val="1A1A2E"/>
          <w:sz w:val="22"/>
          <w:szCs w:val="22"/>
        </w:rPr>
        <w:t xml:space="preserve">Restrict licensing to specific geographies (North America, EU, etc.) to retain global flexibility.</w:t>
      </w:r>
    </w:p>
    <w:p>
      <w:pPr>
        <w:pStyle w:val="ListParagraph"/>
        <w:numPr>
          <w:ilvl w:val="0"/>
          <w:numId w:val="2"/>
        </w:numPr>
        <w:spacing w:after="100"/>
      </w:pPr>
      <w:r>
        <w:rPr>
          <w:rFonts w:ascii="Arial" w:cs="Arial" w:eastAsia="Arial" w:hAnsi="Arial"/>
          <w:b/>
          <w:bCs/>
          <w:color w:val="1A1A2E"/>
          <w:sz w:val="22"/>
          <w:szCs w:val="22"/>
        </w:rPr>
        <w:t xml:space="preserve">Time limits: </w:t>
      </w:r>
      <w:r>
        <w:rPr>
          <w:rFonts w:ascii="Arial" w:cs="Arial" w:eastAsia="Arial" w:hAnsi="Arial"/>
          <w:color w:val="1A1A2E"/>
          <w:sz w:val="22"/>
          <w:szCs w:val="22"/>
        </w:rPr>
        <w:t xml:space="preserve">Negotiate 12-18 month licensing terms. Shorter terms keep you agile and create natural renewal revenue.</w:t>
      </w:r>
    </w:p>
    <w:p>
      <w:pPr>
        <w:pStyle w:val="ListParagraph"/>
        <w:numPr>
          <w:ilvl w:val="0"/>
          <w:numId w:val="2"/>
        </w:numPr>
        <w:spacing w:after="100"/>
      </w:pPr>
      <w:r>
        <w:rPr>
          <w:rFonts w:ascii="Arial" w:cs="Arial" w:eastAsia="Arial" w:hAnsi="Arial"/>
          <w:b/>
          <w:bCs/>
          <w:color w:val="1A1A2E"/>
          <w:sz w:val="22"/>
          <w:szCs w:val="22"/>
        </w:rPr>
        <w:t xml:space="preserve">Royalty benchmarks: </w:t>
      </w:r>
      <w:r>
        <w:rPr>
          <w:rFonts w:ascii="Arial" w:cs="Arial" w:eastAsia="Arial" w:hAnsi="Arial"/>
          <w:color w:val="1A1A2E"/>
          <w:sz w:val="22"/>
          <w:szCs w:val="22"/>
        </w:rPr>
        <w:t xml:space="preserve">Target 3-10% royalty rate depending on distribution reach. Alternatively, flat fee for smaller deals (lower risk, lower upside).</w:t>
      </w:r>
    </w:p>
    <w:p>
      <w:pPr>
        <w:pStyle w:val="ListParagraph"/>
        <w:numPr>
          <w:ilvl w:val="0"/>
          <w:numId w:val="2"/>
        </w:numPr>
        <w:spacing w:after="100"/>
      </w:pPr>
      <w:r>
        <w:rPr>
          <w:rFonts w:ascii="Arial" w:cs="Arial" w:eastAsia="Arial" w:hAnsi="Arial"/>
          <w:b/>
          <w:bCs/>
          <w:color w:val="1A1A2E"/>
          <w:sz w:val="22"/>
          <w:szCs w:val="22"/>
        </w:rPr>
        <w:t xml:space="preserve">Right to Review: </w:t>
      </w:r>
      <w:r>
        <w:rPr>
          <w:rFonts w:ascii="Arial" w:cs="Arial" w:eastAsia="Arial" w:hAnsi="Arial"/>
          <w:color w:val="1A1A2E"/>
          <w:sz w:val="22"/>
          <w:szCs w:val="22"/>
        </w:rPr>
        <w:t xml:space="preserve">Include a clause requiring the licensee to send you proofs before manufacturing. This protects your brand integrity.</w:t>
      </w:r>
    </w:p>
    <w:p>
      <w:pPr>
        <w:pStyle w:val="ListParagraph"/>
        <w:numPr>
          <w:ilvl w:val="0"/>
          <w:numId w:val="2"/>
        </w:numPr>
        <w:spacing w:after="100"/>
      </w:pPr>
      <w:r>
        <w:rPr>
          <w:rFonts w:ascii="Arial" w:cs="Arial" w:eastAsia="Arial" w:hAnsi="Arial"/>
          <w:b/>
          <w:bCs/>
          <w:color w:val="1A1A2E"/>
          <w:sz w:val="22"/>
          <w:szCs w:val="22"/>
        </w:rPr>
        <w:t xml:space="preserve">Product barter: </w:t>
      </w:r>
      <w:r>
        <w:rPr>
          <w:rFonts w:ascii="Arial" w:cs="Arial" w:eastAsia="Arial" w:hAnsi="Arial"/>
          <w:color w:val="1A1A2E"/>
          <w:sz w:val="22"/>
          <w:szCs w:val="22"/>
        </w:rPr>
        <w:t xml:space="preserve">Negotiate for free samples of the final product. These become portfolio pieces and marketing assets at zero cost to you.</w:t>
      </w:r>
    </w:p>
    <w:p>
      <w:r>
        <w:br w:type="page"/>
      </w:r>
    </w:p>
    <w:p>
      <w:pPr>
        <w:pStyle w:val="Heading1"/>
      </w:pPr>
      <w:r>
        <w:rPr>
          <w:rFonts w:ascii="Arial" w:cs="Arial" w:eastAsia="Arial" w:hAnsi="Arial"/>
          <w:b/>
          <w:bCs/>
        </w:rPr>
        <w:t xml:space="preserve">4. The Operational System</w:t>
      </w:r>
    </w:p>
    <w:p>
      <w:pPr>
        <w:pStyle w:val="Heading2"/>
      </w:pPr>
      <w:r>
        <w:rPr>
          <w:rFonts w:ascii="Arial" w:cs="Arial" w:eastAsia="Arial" w:hAnsi="Arial"/>
          <w:b/>
          <w:bCs/>
        </w:rPr>
        <w:t xml:space="preserve">4.1 The Gatekeeping Workflow</w:t>
      </w:r>
    </w:p>
    <w:p>
      <w:pPr>
        <w:spacing w:after="160"/>
      </w:pPr>
      <w:r>
        <w:rPr>
          <w:rFonts w:ascii="Arial" w:cs="Arial" w:eastAsia="Arial" w:hAnsi="Arial"/>
          <w:b w:val="false"/>
          <w:bCs w:val="false"/>
          <w:i w:val="false"/>
          <w:iCs w:val="false"/>
          <w:color w:val="1A1A2E"/>
          <w:sz w:val="22"/>
          <w:szCs w:val="22"/>
        </w:rPr>
        <w:t xml:space="preserve">Every client interaction follows this sequence. No exceptions.</w:t>
      </w:r>
    </w:p>
    <w:p>
      <w:pPr>
        <w:pStyle w:val="ListParagraph"/>
        <w:numPr>
          <w:ilvl w:val="0"/>
          <w:numId w:val="4"/>
        </w:numPr>
        <w:spacing w:after="100"/>
      </w:pPr>
      <w:r>
        <w:rPr>
          <w:rFonts w:ascii="Arial" w:cs="Arial" w:eastAsia="Arial" w:hAnsi="Arial"/>
          <w:sz w:val="22"/>
          <w:szCs w:val="22"/>
        </w:rPr>
        <w:t xml:space="preserve">Lead inquiry comes in.</w:t>
      </w:r>
    </w:p>
    <w:p>
      <w:pPr>
        <w:pStyle w:val="ListParagraph"/>
        <w:numPr>
          <w:ilvl w:val="0"/>
          <w:numId w:val="4"/>
        </w:numPr>
        <w:spacing w:after="100"/>
      </w:pPr>
      <w:r>
        <w:rPr>
          <w:rFonts w:ascii="Arial" w:cs="Arial" w:eastAsia="Arial" w:hAnsi="Arial"/>
          <w:sz w:val="22"/>
          <w:szCs w:val="22"/>
        </w:rPr>
        <w:t xml:space="preserve">Send standardized quote with terms and conditions attached.</w:t>
      </w:r>
    </w:p>
    <w:p>
      <w:pPr>
        <w:pStyle w:val="ListParagraph"/>
        <w:numPr>
          <w:ilvl w:val="0"/>
          <w:numId w:val="4"/>
        </w:numPr>
        <w:spacing w:after="100"/>
      </w:pPr>
      <w:r>
        <w:rPr>
          <w:rFonts w:ascii="Arial" w:cs="Arial" w:eastAsia="Arial" w:hAnsi="Arial"/>
          <w:sz w:val="22"/>
          <w:szCs w:val="22"/>
        </w:rPr>
        <w:t xml:space="preserve">Client reviews scope, deliverables, usage rights, and payment terms.</w:t>
      </w:r>
    </w:p>
    <w:p>
      <w:pPr>
        <w:pStyle w:val="ListParagraph"/>
        <w:numPr>
          <w:ilvl w:val="0"/>
          <w:numId w:val="4"/>
        </w:numPr>
        <w:spacing w:after="100"/>
      </w:pPr>
      <w:r>
        <w:rPr>
          <w:rFonts w:ascii="Arial" w:cs="Arial" w:eastAsia="Arial" w:hAnsi="Arial"/>
          <w:sz w:val="22"/>
          <w:szCs w:val="22"/>
        </w:rPr>
        <w:t xml:space="preserve">Client signs contract via e-signature tool (DocuSign, HelloSign, Signaturely, or CRM-integrated signing).</w:t>
      </w:r>
    </w:p>
    <w:p>
      <w:pPr>
        <w:pStyle w:val="ListParagraph"/>
        <w:numPr>
          <w:ilvl w:val="0"/>
          <w:numId w:val="4"/>
        </w:numPr>
        <w:spacing w:after="100"/>
      </w:pPr>
      <w:r>
        <w:rPr>
          <w:rFonts w:ascii="Arial" w:cs="Arial" w:eastAsia="Arial" w:hAnsi="Arial"/>
          <w:sz w:val="22"/>
          <w:szCs w:val="22"/>
        </w:rPr>
        <w:t xml:space="preserve">Client pays retainer.</w:t>
      </w:r>
    </w:p>
    <w:p>
      <w:pPr>
        <w:pStyle w:val="ListParagraph"/>
        <w:numPr>
          <w:ilvl w:val="0"/>
          <w:numId w:val="4"/>
        </w:numPr>
        <w:spacing w:after="100"/>
      </w:pPr>
      <w:r>
        <w:rPr>
          <w:rFonts w:ascii="Arial" w:cs="Arial" w:eastAsia="Arial" w:hAnsi="Arial"/>
          <w:sz w:val="22"/>
          <w:szCs w:val="22"/>
        </w:rPr>
        <w:t xml:space="preserve">Only then does the project get a date on the calendar.</w:t>
      </w:r>
    </w:p>
    <w:p>
      <w:pPr>
        <w:pStyle w:val="ListParagraph"/>
        <w:numPr>
          <w:ilvl w:val="0"/>
          <w:numId w:val="4"/>
        </w:numPr>
        <w:spacing w:after="100"/>
      </w:pPr>
      <w:r>
        <w:rPr>
          <w:rFonts w:ascii="Arial" w:cs="Arial" w:eastAsia="Arial" w:hAnsi="Arial"/>
          <w:sz w:val="22"/>
          <w:szCs w:val="22"/>
        </w:rPr>
        <w:t xml:space="preserve">Work begins. Previews are watermarked.</w:t>
      </w:r>
    </w:p>
    <w:p>
      <w:pPr>
        <w:pStyle w:val="ListParagraph"/>
        <w:numPr>
          <w:ilvl w:val="0"/>
          <w:numId w:val="4"/>
        </w:numPr>
        <w:spacing w:after="100"/>
      </w:pPr>
      <w:r>
        <w:rPr>
          <w:rFonts w:ascii="Arial" w:cs="Arial" w:eastAsia="Arial" w:hAnsi="Arial"/>
          <w:sz w:val="22"/>
          <w:szCs w:val="22"/>
        </w:rPr>
        <w:t xml:space="preserve">Final payment received. Clean files delivered.</w:t>
      </w:r>
    </w:p>
    <w:p>
      <w:pPr>
        <w:spacing w:after="160"/>
      </w:pPr>
      <w:r>
        <w:rPr>
          <w:rFonts w:ascii="Arial" w:cs="Arial" w:eastAsia="Arial" w:hAnsi="Arial"/>
          <w:b w:val="false"/>
          <w:bCs w:val="false"/>
          <w:i/>
          <w:iCs/>
          <w:color w:val="555555"/>
          <w:sz w:val="22"/>
          <w:szCs w:val="22"/>
        </w:rPr>
        <w:t xml:space="preserve">If the contract isn't signed, the project doesn't exist.</w:t>
      </w:r>
    </w:p>
    <w:p>
      <w:pPr>
        <w:pStyle w:val="Heading2"/>
      </w:pPr>
      <w:r>
        <w:rPr>
          <w:rFonts w:ascii="Arial" w:cs="Arial" w:eastAsia="Arial" w:hAnsi="Arial"/>
          <w:b/>
          <w:bCs/>
        </w:rPr>
        <w:t xml:space="preserve">4.2 Tool Stack</w:t>
      </w:r>
    </w:p>
    <w:p>
      <w:pPr>
        <w:pStyle w:val="ListParagraph"/>
        <w:numPr>
          <w:ilvl w:val="0"/>
          <w:numId w:val="2"/>
        </w:numPr>
        <w:spacing w:after="100"/>
      </w:pPr>
      <w:r>
        <w:rPr>
          <w:rFonts w:ascii="Arial" w:cs="Arial" w:eastAsia="Arial" w:hAnsi="Arial"/>
          <w:b/>
          <w:bCs/>
          <w:color w:val="1A1A2E"/>
          <w:sz w:val="22"/>
          <w:szCs w:val="22"/>
        </w:rPr>
        <w:t xml:space="preserve">CRM / Contract Management: </w:t>
      </w:r>
      <w:r>
        <w:rPr>
          <w:rFonts w:ascii="Arial" w:cs="Arial" w:eastAsia="Arial" w:hAnsi="Arial"/>
          <w:color w:val="1A1A2E"/>
          <w:sz w:val="22"/>
          <w:szCs w:val="22"/>
        </w:rPr>
        <w:t xml:space="preserve">HoneyBook, Dubsado, ShootProof, Studio Ninja. Automate contract delivery, signature reminders, and invoice scheduling.</w:t>
      </w:r>
    </w:p>
    <w:p>
      <w:pPr>
        <w:pStyle w:val="ListParagraph"/>
        <w:numPr>
          <w:ilvl w:val="0"/>
          <w:numId w:val="2"/>
        </w:numPr>
        <w:spacing w:after="100"/>
      </w:pPr>
      <w:r>
        <w:rPr>
          <w:rFonts w:ascii="Arial" w:cs="Arial" w:eastAsia="Arial" w:hAnsi="Arial"/>
          <w:b/>
          <w:bCs/>
          <w:color w:val="1A1A2E"/>
          <w:sz w:val="22"/>
          <w:szCs w:val="22"/>
        </w:rPr>
        <w:t xml:space="preserve">E-Signature: </w:t>
      </w:r>
      <w:r>
        <w:rPr>
          <w:rFonts w:ascii="Arial" w:cs="Arial" w:eastAsia="Arial" w:hAnsi="Arial"/>
          <w:color w:val="1A1A2E"/>
          <w:sz w:val="22"/>
          <w:szCs w:val="22"/>
        </w:rPr>
        <w:t xml:space="preserve">DocuSign, HelloSign, Signaturely. Real-time tracking shows who's viewed and signed. Enables proactive follow-up.</w:t>
      </w:r>
    </w:p>
    <w:p>
      <w:pPr>
        <w:pStyle w:val="ListParagraph"/>
        <w:numPr>
          <w:ilvl w:val="0"/>
          <w:numId w:val="2"/>
        </w:numPr>
        <w:spacing w:after="100"/>
      </w:pPr>
      <w:r>
        <w:rPr>
          <w:rFonts w:ascii="Arial" w:cs="Arial" w:eastAsia="Arial" w:hAnsi="Arial"/>
          <w:b/>
          <w:bCs/>
          <w:color w:val="1A1A2E"/>
          <w:sz w:val="22"/>
          <w:szCs w:val="22"/>
        </w:rPr>
        <w:t xml:space="preserve">Gallery / Delivery: </w:t>
      </w:r>
      <w:r>
        <w:rPr>
          <w:rFonts w:ascii="Arial" w:cs="Arial" w:eastAsia="Arial" w:hAnsi="Arial"/>
          <w:color w:val="1A1A2E"/>
          <w:sz w:val="22"/>
          <w:szCs w:val="22"/>
        </w:rPr>
        <w:t xml:space="preserve">Pixieset, Pic-Time, ShootProof. Password-protected galleries with built-in print stores and time-limited discount windows.</w:t>
      </w:r>
    </w:p>
    <w:p>
      <w:pPr>
        <w:pStyle w:val="ListParagraph"/>
        <w:numPr>
          <w:ilvl w:val="0"/>
          <w:numId w:val="2"/>
        </w:numPr>
        <w:spacing w:after="100"/>
      </w:pPr>
      <w:r>
        <w:rPr>
          <w:rFonts w:ascii="Arial" w:cs="Arial" w:eastAsia="Arial" w:hAnsi="Arial"/>
          <w:b/>
          <w:bCs/>
          <w:color w:val="1A1A2E"/>
          <w:sz w:val="22"/>
          <w:szCs w:val="22"/>
        </w:rPr>
        <w:t xml:space="preserve">Copyright Registration: </w:t>
      </w:r>
      <w:r>
        <w:rPr>
          <w:rFonts w:ascii="Arial" w:cs="Arial" w:eastAsia="Arial" w:hAnsi="Arial"/>
          <w:color w:val="1A1A2E"/>
          <w:sz w:val="22"/>
          <w:szCs w:val="22"/>
        </w:rPr>
        <w:t xml:space="preserve">Copyright.gov for statutory damage eligibility. Batch register at point of delivery.</w:t>
      </w:r>
    </w:p>
    <w:p>
      <w:pPr>
        <w:pStyle w:val="ListParagraph"/>
        <w:numPr>
          <w:ilvl w:val="0"/>
          <w:numId w:val="2"/>
        </w:numPr>
        <w:spacing w:after="100"/>
      </w:pPr>
      <w:r>
        <w:rPr>
          <w:rFonts w:ascii="Arial" w:cs="Arial" w:eastAsia="Arial" w:hAnsi="Arial"/>
          <w:b/>
          <w:bCs/>
          <w:color w:val="1A1A2E"/>
          <w:sz w:val="22"/>
          <w:szCs w:val="22"/>
        </w:rPr>
        <w:t xml:space="preserve">Templates: </w:t>
      </w:r>
      <w:r>
        <w:rPr>
          <w:rFonts w:ascii="Arial" w:cs="Arial" w:eastAsia="Arial" w:hAnsi="Arial"/>
          <w:color w:val="1A1A2E"/>
          <w:sz w:val="22"/>
          <w:szCs w:val="22"/>
        </w:rPr>
        <w:t xml:space="preserve">Never draft legal language from scratch. Use verified legal-tech platforms (eForms, PPA resources, lawyer-reviewed templates) and customize for your specific needs.</w:t>
      </w:r>
    </w:p>
    <w:p>
      <w:pPr>
        <w:pStyle w:val="Heading2"/>
      </w:pPr>
      <w:r>
        <w:rPr>
          <w:rFonts w:ascii="Arial" w:cs="Arial" w:eastAsia="Arial" w:hAnsi="Arial"/>
          <w:b/>
          <w:bCs/>
        </w:rPr>
        <w:t xml:space="preserve">4.3 Contract Redlining (When the Client Sends Their Contract)</w:t>
      </w:r>
    </w:p>
    <w:p>
      <w:pPr>
        <w:spacing w:after="160"/>
      </w:pPr>
      <w:r>
        <w:rPr>
          <w:rFonts w:ascii="Arial" w:cs="Arial" w:eastAsia="Arial" w:hAnsi="Arial"/>
          <w:b w:val="false"/>
          <w:bCs w:val="false"/>
          <w:i w:val="false"/>
          <w:iCs w:val="false"/>
          <w:color w:val="1A1A2E"/>
          <w:sz w:val="22"/>
          <w:szCs w:val="22"/>
        </w:rPr>
        <w:t xml:space="preserve">Sometimes clients (especially corporate ones) send you their contract instead. Here's how to handle it:</w:t>
      </w:r>
    </w:p>
    <w:p>
      <w:pPr>
        <w:pStyle w:val="ListParagraph"/>
        <w:numPr>
          <w:ilvl w:val="0"/>
          <w:numId w:val="2"/>
        </w:numPr>
        <w:spacing w:after="100"/>
      </w:pPr>
      <w:r>
        <w:rPr>
          <w:rFonts w:ascii="Arial" w:cs="Arial" w:eastAsia="Arial" w:hAnsi="Arial"/>
          <w:sz w:val="22"/>
          <w:szCs w:val="22"/>
        </w:rPr>
        <w:t xml:space="preserve">Read every clause. Don't assume 'standard' means safe.</w:t>
      </w:r>
    </w:p>
    <w:p>
      <w:pPr>
        <w:pStyle w:val="ListParagraph"/>
        <w:numPr>
          <w:ilvl w:val="0"/>
          <w:numId w:val="2"/>
        </w:numPr>
        <w:spacing w:after="100"/>
      </w:pPr>
      <w:r>
        <w:rPr>
          <w:rFonts w:ascii="Arial" w:cs="Arial" w:eastAsia="Arial" w:hAnsi="Arial"/>
          <w:sz w:val="22"/>
          <w:szCs w:val="22"/>
        </w:rPr>
        <w:t xml:space="preserve">Look for missing protections: revision caps, kill fees, feedback deadlines, IP ownership.</w:t>
      </w:r>
    </w:p>
    <w:p>
      <w:pPr>
        <w:pStyle w:val="ListParagraph"/>
        <w:numPr>
          <w:ilvl w:val="0"/>
          <w:numId w:val="2"/>
        </w:numPr>
        <w:spacing w:after="100"/>
      </w:pPr>
      <w:r>
        <w:rPr>
          <w:rFonts w:ascii="Arial" w:cs="Arial" w:eastAsia="Arial" w:hAnsi="Arial"/>
          <w:sz w:val="22"/>
          <w:szCs w:val="22"/>
        </w:rPr>
        <w:t xml:space="preserve">Insert your protective clauses politely but firmly. Most 'take it or leave it' contracts are negotiable.</w:t>
      </w:r>
    </w:p>
    <w:p>
      <w:pPr>
        <w:pStyle w:val="ListParagraph"/>
        <w:numPr>
          <w:ilvl w:val="0"/>
          <w:numId w:val="2"/>
        </w:numPr>
        <w:spacing w:after="100"/>
      </w:pPr>
      <w:r>
        <w:rPr>
          <w:rFonts w:ascii="Arial" w:cs="Arial" w:eastAsia="Arial" w:hAnsi="Arial"/>
          <w:sz w:val="22"/>
          <w:szCs w:val="22"/>
        </w:rPr>
        <w:t xml:space="preserve">Negotiate terms (deadlines, rights, scope) before arguing about price. You often create more value by adjusting terms than by changing the number.</w:t>
      </w:r>
    </w:p>
    <w:p>
      <w:pPr>
        <w:pStyle w:val="ListParagraph"/>
        <w:numPr>
          <w:ilvl w:val="0"/>
          <w:numId w:val="2"/>
        </w:numPr>
        <w:spacing w:after="100"/>
      </w:pPr>
      <w:r>
        <w:rPr>
          <w:rFonts w:ascii="Arial" w:cs="Arial" w:eastAsia="Arial" w:hAnsi="Arial"/>
          <w:sz w:val="22"/>
          <w:szCs w:val="22"/>
        </w:rPr>
        <w:t xml:space="preserve">If the contract transfers your copyright, either add an IP buyout fee or decline the engagement.</w:t>
      </w:r>
    </w:p>
    <w:p>
      <w:pPr>
        <w:spacing w:after="160"/>
      </w:pPr>
      <w:r>
        <w:rPr>
          <w:rFonts w:ascii="Arial" w:cs="Arial" w:eastAsia="Arial" w:hAnsi="Arial"/>
          <w:b w:val="false"/>
          <w:bCs w:val="false"/>
          <w:i w:val="false"/>
          <w:iCs w:val="false"/>
          <w:color w:val="1A1A2E"/>
          <w:sz w:val="22"/>
          <w:szCs w:val="22"/>
        </w:rPr>
        <w:t xml:space="preserve">Being firm on contracts signals high-value status. Clients respect you more, not less.</w:t>
      </w:r>
    </w:p>
    <w:p>
      <w:r>
        <w:br w:type="page"/>
      </w:r>
    </w:p>
    <w:p>
      <w:pPr>
        <w:pStyle w:val="Heading1"/>
      </w:pPr>
      <w:r>
        <w:rPr>
          <w:rFonts w:ascii="Arial" w:cs="Arial" w:eastAsia="Arial" w:hAnsi="Arial"/>
          <w:b/>
          <w:bCs/>
        </w:rPr>
        <w:t xml:space="preserve">5. The Operator Playbook</w:t>
      </w:r>
    </w:p>
    <w:p>
      <w:pPr>
        <w:pStyle w:val="ListParagraph"/>
        <w:numPr>
          <w:ilvl w:val="0"/>
          <w:numId w:val="5"/>
        </w:numPr>
        <w:spacing w:after="100"/>
      </w:pPr>
      <w:r>
        <w:rPr>
          <w:rFonts w:ascii="Arial" w:cs="Arial" w:eastAsia="Arial" w:hAnsi="Arial"/>
          <w:sz w:val="22"/>
          <w:szCs w:val="22"/>
        </w:rPr>
        <w:t xml:space="preserve">Audit: Identify the top 3 ways you currently lose time or money (late payments, scope creep, rights disputes, no-shows). Write a clause for each one.</w:t>
      </w:r>
    </w:p>
    <w:p>
      <w:pPr>
        <w:pStyle w:val="ListParagraph"/>
        <w:numPr>
          <w:ilvl w:val="0"/>
          <w:numId w:val="5"/>
        </w:numPr>
        <w:spacing w:after="100"/>
      </w:pPr>
      <w:r>
        <w:rPr>
          <w:rFonts w:ascii="Arial" w:cs="Arial" w:eastAsia="Arial" w:hAnsi="Arial"/>
          <w:sz w:val="22"/>
          <w:szCs w:val="22"/>
        </w:rPr>
        <w:t xml:space="preserve">Template: Get a legally sound master contract. Don't write legalese yourself. Buy a lawyer-reviewed template or use a legal-tech platform. Customize it.</w:t>
      </w:r>
    </w:p>
    <w:p>
      <w:pPr>
        <w:pStyle w:val="ListParagraph"/>
        <w:numPr>
          <w:ilvl w:val="0"/>
          <w:numId w:val="5"/>
        </w:numPr>
        <w:spacing w:after="100"/>
      </w:pPr>
      <w:r>
        <w:rPr>
          <w:rFonts w:ascii="Arial" w:cs="Arial" w:eastAsia="Arial" w:hAnsi="Arial"/>
          <w:sz w:val="22"/>
          <w:szCs w:val="22"/>
        </w:rPr>
        <w:t xml:space="preserve">Entity: If you haven't already, form an LLC. Contract under the business entity name, never your personal name.</w:t>
      </w:r>
    </w:p>
    <w:p>
      <w:pPr>
        <w:pStyle w:val="ListParagraph"/>
        <w:numPr>
          <w:ilvl w:val="0"/>
          <w:numId w:val="5"/>
        </w:numPr>
        <w:spacing w:after="100"/>
      </w:pPr>
      <w:r>
        <w:rPr>
          <w:rFonts w:ascii="Arial" w:cs="Arial" w:eastAsia="Arial" w:hAnsi="Arial"/>
          <w:sz w:val="22"/>
          <w:szCs w:val="22"/>
        </w:rPr>
        <w:t xml:space="preserve">Automate: Integrate the contract into your CRM. No project moves from 'inquiry' to 'scheduled' without a signed file and a paid retainer.</w:t>
      </w:r>
    </w:p>
    <w:p>
      <w:pPr>
        <w:pStyle w:val="ListParagraph"/>
        <w:numPr>
          <w:ilvl w:val="0"/>
          <w:numId w:val="5"/>
        </w:numPr>
        <w:spacing w:after="100"/>
      </w:pPr>
      <w:r>
        <w:rPr>
          <w:rFonts w:ascii="Arial" w:cs="Arial" w:eastAsia="Arial" w:hAnsi="Arial"/>
          <w:sz w:val="22"/>
          <w:szCs w:val="22"/>
        </w:rPr>
        <w:t xml:space="preserve">Enforce: The first time a client asks for something outside scope, refer to the Services clause. Don't negotiate emotionally. The contract handles it.</w:t>
      </w:r>
    </w:p>
    <w:p>
      <w:pPr>
        <w:pStyle w:val="ListParagraph"/>
        <w:numPr>
          <w:ilvl w:val="0"/>
          <w:numId w:val="5"/>
        </w:numPr>
        <w:spacing w:after="100"/>
      </w:pPr>
      <w:r>
        <w:rPr>
          <w:rFonts w:ascii="Arial" w:cs="Arial" w:eastAsia="Arial" w:hAnsi="Arial"/>
          <w:sz w:val="22"/>
          <w:szCs w:val="22"/>
        </w:rPr>
        <w:t xml:space="preserve">Evolve: After every project, ask 'Did I have to explain anything twice?' If yes, add a clause. The contract gets smarter with every engagement.</w:t>
      </w:r>
    </w:p>
    <w:p>
      <w:pPr>
        <w:pStyle w:val="ListParagraph"/>
        <w:numPr>
          <w:ilvl w:val="0"/>
          <w:numId w:val="5"/>
        </w:numPr>
        <w:spacing w:after="100"/>
      </w:pPr>
      <w:r>
        <w:rPr>
          <w:rFonts w:ascii="Arial" w:cs="Arial" w:eastAsia="Arial" w:hAnsi="Arial"/>
          <w:sz w:val="22"/>
          <w:szCs w:val="22"/>
        </w:rPr>
        <w:t xml:space="preserve">Protect: Register your copyright at point of delivery. Watermark everything until payment clears. Never release source files.</w:t>
      </w:r>
    </w:p>
    <w:p>
      <w:pPr>
        <w:pStyle w:val="ListParagraph"/>
        <w:numPr>
          <w:ilvl w:val="0"/>
          <w:numId w:val="5"/>
        </w:numPr>
        <w:spacing w:after="100"/>
      </w:pPr>
      <w:r>
        <w:rPr>
          <w:rFonts w:ascii="Arial" w:cs="Arial" w:eastAsia="Arial" w:hAnsi="Arial"/>
          <w:sz w:val="22"/>
          <w:szCs w:val="22"/>
        </w:rPr>
        <w:t xml:space="preserve">License: Once you have a body of work, start licensing to non-competing industries. One asset, multiple revenue streams, because you retained the copyright.</w:t>
      </w:r>
    </w:p>
    <w:p>
      <w:pPr>
        <w:spacing w:after="200"/>
      </w:pPr>
    </w:p>
    <w:p>
      <w:pPr>
        <w:pStyle w:val="Heading2"/>
      </w:pPr>
      <w:r>
        <w:rPr>
          <w:rFonts w:ascii="Arial" w:cs="Arial" w:eastAsia="Arial" w:hAnsi="Arial"/>
          <w:b/>
          <w:bCs/>
        </w:rPr>
        <w:t xml:space="preserve">The Operating Principle</w:t>
      </w:r>
    </w:p>
    <w:p>
      <w:pPr>
        <w:spacing w:after="160"/>
      </w:pPr>
      <w:r>
        <w:rPr>
          <w:rFonts w:ascii="Arial" w:cs="Arial" w:eastAsia="Arial" w:hAnsi="Arial"/>
          <w:b w:val="false"/>
          <w:bCs w:val="false"/>
          <w:i w:val="false"/>
          <w:iCs w:val="false"/>
          <w:color w:val="1A1A2E"/>
          <w:sz w:val="22"/>
          <w:szCs w:val="22"/>
        </w:rPr>
        <w:t xml:space="preserve">The contract is not a barrier between you and your client. It's the communication tool that makes the relationship work. Every clause you add after a bad experience is a lesson that protects every future engagement. Clients who respect your contract respect your work. Clients who don't respect your contract would have been your worst nightmare anyway. The contract filters for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2026-04-15T21:48:23.600Z</dcterms:created>
  <dcterms:modified xsi:type="dcterms:W3CDTF">2026-04-15T21:48:23.601Z</dcterms:modified>
</cp:coreProperties>
</file>

<file path=docProps/custom.xml><?xml version="1.0" encoding="utf-8"?>
<Properties xmlns="http://schemas.openxmlformats.org/officeDocument/2006/custom-properties" xmlns:vt="http://schemas.openxmlformats.org/officeDocument/2006/docPropsVTypes"/>
</file>