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Card (1995) — Returns to schooling, replication</w:t>
      </w:r>
    </w:p>
    <w:p>
      <w:pPr>
        <w:pStyle w:val="Heading1"/>
      </w:pPr>
      <w:r>
        <w:rPr>
          <w:rFonts w:ascii="Times New Roman" w:hAnsi="Times New Roman"/>
        </w:rPr>
        <w:t>§1. Descriptive statistics</w:t>
      </w:r>
    </w:p>
    <w:p>
      <w:pPr>
        <w:pStyle w:val="Heading2"/>
      </w:pPr>
      <w:r>
        <w:rPr>
          <w:rFonts w:ascii="Times New Roman" w:hAnsi="Times New Roman"/>
        </w:rPr>
        <w:t>Table 1. Summary statistics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Std. Dev.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lwage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6.262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577.282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262.958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13.263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2.677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8.856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4.142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28.120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3.137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0.423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south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smsa66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fatheduc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10.003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3.721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2320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motheduc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10.348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2657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IQ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102.450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15.424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2061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Table 1b. Balance by college proximity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Difference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Significance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12.698014629049112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2.7915229994914124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13.527033609352168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2.5804548795361844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0.8290189803030561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1.3398450009593703e-14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9.229885057471265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4.282325416177289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8.681928884559182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4.063776388877687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-0.5479561729120821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0.0009115426060092432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0.2800417972831766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0.4492541451718488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0.21188504627374574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0.40874338217420586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-0.06815675100943083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6.981252999887786e-05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south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0.5632183908045977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0.49624667337219763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0.3292742328300049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0.47006418758688034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-0.23394415797459278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3.6730337292298855e-33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0.4785788923719958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0.4998021232858374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0.8222113979542134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0.38242783993194535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0.3436325055822176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2.6732899123799257e-71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smsa66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0.3281086729362591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0.46977012616963826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0.7993180711154408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0.4006081179670139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0.4712093981791817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1.7379969925770925e-131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fatheduc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9.221606648199446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3.8682431468814635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10.356695869837298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3.5980481867304497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1.1350892216378519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3.4012060836764276e-11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motheduc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9.939686369119421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3.3073232164453796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10.533369803063458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3.1033083007367357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0.5936834339440367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1.3318858250924414e-05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</w:tbl>
    <w:p>
      <w:r>
        <w:rPr>
          <w:rFonts w:ascii="Times New Roman" w:hAnsi="Times New Roman"/>
          <w:i/>
          <w:sz w:val="16"/>
        </w:rPr>
        <w:t>* p&lt;0.10, ** p&lt;0.05, *** p&lt;0.01</w:t>
      </w:r>
    </w:p>
    <w:p>
      <w:pPr>
        <w:pStyle w:val="Heading1"/>
      </w:pPr>
      <w:r>
        <w:rPr>
          <w:rFonts w:ascii="Times New Roman" w:hAnsi="Times New Roman"/>
        </w:rPr>
        <w:t>§2-3. Empirical strategy</w:t>
      </w:r>
    </w:p>
    <w:p>
      <w:pPr>
        <w:pStyle w:val="Heading2"/>
      </w:pPr>
      <w:r>
        <w:rPr>
          <w:rFonts w:ascii="Times New Roman" w:hAnsi="Times New Roman"/>
        </w:rPr>
        <w:t>Methods</w:t>
      </w:r>
    </w:p>
    <w:p>
      <w:r>
        <w:rPr>
          <w:rFonts w:ascii="Times New Roman" w:hAnsi="Times New Roman"/>
          <w:sz w:val="22"/>
        </w:rPr>
        <w:t>We estimate the Mincer wage equation by OLS and instrument years of schooling with a binary indicator for growing up in a county with a 4-year college (Card, 1995). All controls and region dummies follow Card's Table 2.</w:t>
      </w:r>
    </w:p>
    <w:p>
      <w:pPr>
        <w:pStyle w:val="Heading1"/>
      </w:pPr>
      <w:r>
        <w:rPr>
          <w:rFonts w:ascii="Times New Roman" w:hAnsi="Times New Roman"/>
        </w:rPr>
        <w:t>§4. Main results</w:t>
      </w:r>
    </w:p>
    <w:p>
      <w:pPr>
        <w:pStyle w:val="Heading2"/>
      </w:pPr>
      <w:r>
        <w:rPr>
          <w:rFonts w:ascii="Times New Roman" w:hAnsi="Times New Roman"/>
        </w:rPr>
        <w:t>Table 2. OLS Mincer wage equation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0.052***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0.093***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0.099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0.196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0.291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0.300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 p&lt;0.10, ** p&lt;0.05, *** p&lt;0.01</w:t>
      </w:r>
    </w:p>
    <w:p>
      <w:pPr>
        <w:pStyle w:val="Heading2"/>
      </w:pPr>
      <w:r>
        <w:rPr>
          <w:rFonts w:ascii="Times New Roman" w:hAnsi="Times New Roman"/>
        </w:rPr>
        <w:t>Table 2-bis. IV reporting triplet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First stage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Reduced form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2SLS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nearc4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0.320***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0.042**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(0.085)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0.132**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(0.054)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13.26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0.238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Adj. R²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182.129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48.254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 p&lt;0.10, ** p&lt;0.05, *** p&lt;0.01</w:t>
      </w:r>
    </w:p>
    <w:p>
      <w:pPr>
        <w:pStyle w:val="Heading1"/>
      </w:pPr>
      <w:r>
        <w:rPr>
          <w:rFonts w:ascii="Times New Roman" w:hAnsi="Times New Roman"/>
        </w:rPr>
        <w:t>§5. Heterogeneity</w:t>
      </w:r>
    </w:p>
    <w:p>
      <w:pPr>
        <w:pStyle w:val="Heading2"/>
      </w:pPr>
      <w:r>
        <w:rPr>
          <w:rFonts w:ascii="Times New Roman" w:hAnsi="Times New Roman"/>
        </w:rPr>
        <w:t>Table 3. Heterogeneous effects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All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Black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Non-black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South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Non-south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SMSA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Non-SMSA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0.071***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(0.008)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(0.007)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2,307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1,215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1,795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2,146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864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-0.609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0.294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Adj. R²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-0.617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0.289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204.932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42.099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105.401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-76.191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68.674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108.488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59.603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 p&lt;0.10, ** p&lt;0.05, *** p&lt;0.01</w:t>
      </w:r>
    </w:p>
    <w:p>
      <w:pPr>
        <w:pStyle w:val="Heading1"/>
      </w:pPr>
      <w:r>
        <w:rPr>
          <w:rFonts w:ascii="Times New Roman" w:hAnsi="Times New Roman"/>
        </w:rPr>
        <w:t>§7. Robustness</w:t>
      </w:r>
    </w:p>
    <w:p>
      <w:pPr>
        <w:pStyle w:val="Heading2"/>
      </w:pPr>
      <w:r>
        <w:rPr>
          <w:rFonts w:ascii="Times New Roman" w:hAnsi="Times New Roman"/>
        </w:rPr>
        <w:t>Table A1. Robustness gauntlet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 OLS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+Family bg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Drop top 1% wage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Drop bottom 1% wage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Black only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Non-black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IQ-controlled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(8) 2SLS (nearc4)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(9) 2SLS (nearc2+nearc4)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(10) DML-PLR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0.132**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0.157***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13.26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7.89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Hansen J p-value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2,220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2,977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2,977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703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2,307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2,061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0.285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0.170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Adj. R²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0.292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85.476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48.967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78.534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83.021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42.099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105.401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39.663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 p&lt;0.10, ** p&lt;0.05, *** p&lt;0.01</w:t>
      </w:r>
    </w:p>
    <w:p>
      <w:pPr>
        <w:pStyle w:val="Heading2"/>
      </w:pPr>
      <w:r>
        <w:rPr>
          <w:rFonts w:ascii="Times New Roman" w:hAnsi="Times New Roman"/>
        </w:rPr>
        <w:t>Notes</w:t>
      </w:r>
    </w:p>
    <w:p>
      <w:r>
        <w:rPr>
          <w:rFonts w:ascii="Times New Roman" w:hAnsi="Times New Roman"/>
          <w:sz w:val="22"/>
        </w:rPr>
        <w:t>Heteroskedasticity-robust standard errors (HC1) in parentheses. *** p&lt;0.01, ** p&lt;0.05, * p&lt;0.10. Sample restrictions and variable definitions documented in artifacts/sample_construction.json and artifacts/data_contract.json.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