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696FE4C" w14:textId="1B1B74CB" w:rsidR="00451482" w:rsidRPr="00451482" w:rsidRDefault="00451482" w:rsidP="00451482">
      <w:pPr>
        <w:rPr>
          <w:rFonts w:asciiTheme="minorHAnsi" w:hAnsiTheme="minorHAnsi"/>
        </w:rPr>
      </w:pPr>
      <w:r w:rsidRPr="177ECB13">
        <w:rPr>
          <w:rFonts w:asciiTheme="minorHAnsi" w:eastAsiaTheme="minorEastAsia" w:hAnsiTheme="minorHAnsi" w:cstheme="minorBidi"/>
        </w:rPr>
        <w:t xml:space="preserve">Dominic Delmolino  </w:t>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EE8C190" w14:textId="2AAB3E2D" w:rsidR="00451482" w:rsidRPr="00451482" w:rsidRDefault="00451482" w:rsidP="00451482">
      <w:pPr>
        <w:rPr>
          <w:rFonts w:asciiTheme="minorHAnsi" w:hAnsiTheme="minorHAnsi"/>
        </w:rPr>
      </w:pPr>
      <w:r w:rsidRPr="177ECB13">
        <w:rPr>
          <w:rFonts w:asciiTheme="minorHAnsi" w:eastAsiaTheme="minorEastAsia" w:hAnsiTheme="minorHAnsi" w:cstheme="minorBidi"/>
        </w:rPr>
        <w:t>Sarah Kell</w:t>
      </w:r>
      <w:r w:rsidR="003B7374" w:rsidRPr="177ECB13">
        <w:rPr>
          <w:rFonts w:asciiTheme="minorHAnsi" w:eastAsiaTheme="minorEastAsia" w:hAnsiTheme="minorHAnsi" w:cstheme="minorBidi"/>
        </w:rPr>
        <w:t>e</w:t>
      </w:r>
      <w:r w:rsidRPr="177ECB13">
        <w:rPr>
          <w:rFonts w:asciiTheme="minorHAnsi" w:eastAsiaTheme="minorEastAsia" w:hAnsiTheme="minorHAnsi" w:cstheme="minorBidi"/>
        </w:rPr>
        <w:t xml:space="preserve">y </w:t>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8B5F6D5" w14:textId="77777777" w:rsidR="0057587D" w:rsidRDefault="00451482" w:rsidP="00F52836">
      <w:pPr>
        <w:rPr>
          <w:rFonts w:asciiTheme="minorHAnsi" w:eastAsiaTheme="minorEastAsia" w:hAnsiTheme="minorHAnsi" w:cstheme="minorBidi"/>
        </w:rPr>
      </w:pPr>
      <w:r w:rsidRPr="177ECB13">
        <w:rPr>
          <w:rFonts w:asciiTheme="minorHAnsi" w:eastAsiaTheme="minorEastAsia" w:hAnsiTheme="minorHAnsi" w:cstheme="minorBidi"/>
        </w:rPr>
        <w:t xml:space="preserve">Andrea Pope       </w:t>
      </w:r>
    </w:p>
    <w:p w14:paraId="65B43CCB" w14:textId="77777777" w:rsidR="0057587D" w:rsidRPr="0057587D" w:rsidRDefault="0057587D" w:rsidP="0057587D">
      <w:pPr>
        <w:jc w:val="right"/>
        <w:rPr>
          <w:rFonts w:asciiTheme="minorHAnsi" w:hAnsiTheme="minorHAnsi"/>
        </w:rPr>
      </w:pPr>
      <w:r w:rsidRPr="177ECB13">
        <w:rPr>
          <w:rFonts w:asciiTheme="minorHAnsi" w:eastAsiaTheme="minorEastAsia" w:hAnsiTheme="minorHAnsi" w:cstheme="minorBidi"/>
        </w:rPr>
        <w:lastRenderedPageBreak/>
        <w:t xml:space="preserve">Project 2 – Final Presentation  </w:t>
      </w:r>
    </w:p>
    <w:p w14:paraId="7603CB8E" w14:textId="209B48CC" w:rsidR="0057587D" w:rsidRDefault="0057587D" w:rsidP="0057587D">
      <w:pPr>
        <w:jc w:val="right"/>
        <w:rPr>
          <w:rFonts w:asciiTheme="minorHAnsi" w:eastAsia="Calibri" w:hAnsiTheme="minorHAnsi" w:cs="Calibri"/>
        </w:rPr>
      </w:pPr>
      <w:r w:rsidRPr="0057587D">
        <w:rPr>
          <w:rFonts w:asciiTheme="minorHAnsi" w:eastAsiaTheme="minorEastAsia" w:hAnsiTheme="minorHAnsi" w:cstheme="minorBidi"/>
        </w:rPr>
        <w:t>INFO W18 – Python Bridge 2</w:t>
      </w:r>
      <w:r w:rsidR="00451482" w:rsidRPr="177ECB13">
        <w:rPr>
          <w:rFonts w:asciiTheme="minorHAnsi" w:eastAsiaTheme="minorEastAsia" w:hAnsiTheme="minorHAnsi" w:cstheme="minorBidi"/>
        </w:rPr>
        <w:t xml:space="preserve">                         </w:t>
      </w:r>
    </w:p>
    <w:p w14:paraId="4383B666" w14:textId="77777777" w:rsidR="0057587D" w:rsidRDefault="0057587D" w:rsidP="00F52836">
      <w:pPr>
        <w:pStyle w:val="MainHeading"/>
        <w:spacing w:line="240" w:lineRule="auto"/>
        <w:sectPr w:rsidR="0057587D" w:rsidSect="0057587D">
          <w:headerReference w:type="default" r:id="rId9"/>
          <w:footerReference w:type="default" r:id="rId10"/>
          <w:pgSz w:w="12240" w:h="15840"/>
          <w:pgMar w:top="720" w:right="720" w:bottom="720" w:left="720" w:header="720" w:footer="720" w:gutter="0"/>
          <w:pgNumType w:start="1"/>
          <w:cols w:num="2" w:space="720"/>
          <w:docGrid w:linePitch="299"/>
        </w:sectPr>
      </w:pPr>
    </w:p>
    <w:p w14:paraId="1C74A205" w14:textId="763DFF9A" w:rsidR="00F52836" w:rsidRPr="00451482" w:rsidRDefault="02DF7CDB" w:rsidP="00F52836">
      <w:pPr>
        <w:pStyle w:val="MainHeading"/>
        <w:spacing w:line="240" w:lineRule="auto"/>
      </w:pPr>
      <w:r>
        <w:lastRenderedPageBreak/>
        <w:t>Introduction:</w:t>
      </w:r>
    </w:p>
    <w:p w14:paraId="36D5D901" w14:textId="119F8440" w:rsidR="0057587D" w:rsidRDefault="0057587D">
      <w:pPr>
        <w:rPr>
          <w:rFonts w:ascii="Calibri" w:eastAsia="Calibri" w:hAnsi="Calibri" w:cs="Calibri"/>
          <w:color w:val="222222"/>
        </w:rPr>
      </w:pPr>
      <w:r>
        <w:rPr>
          <w:rFonts w:ascii="Calibri" w:eastAsia="Calibri" w:hAnsi="Calibri" w:cs="Calibri"/>
          <w:color w:val="222222"/>
        </w:rPr>
        <w:tab/>
        <w:t>Life expectancy – and recently more sophisticated measures including healthy life expectancy and life expectancy at age 60 – has long been an important measure of development and human progress. Across the globe, life expectancy rose steadily and country after country climbed out of poverty</w:t>
      </w:r>
      <w:r w:rsidR="001C37C6">
        <w:rPr>
          <w:rFonts w:ascii="Calibri" w:eastAsia="Calibri" w:hAnsi="Calibri" w:cs="Calibri"/>
          <w:color w:val="222222"/>
        </w:rPr>
        <w:t>. P</w:t>
      </w:r>
      <w:r>
        <w:rPr>
          <w:rFonts w:ascii="Calibri" w:eastAsia="Calibri" w:hAnsi="Calibri" w:cs="Calibri"/>
          <w:color w:val="222222"/>
        </w:rPr>
        <w:t>ublic health advances reduced infant mortality, although in recent decades, the HIV epidemic slashed life expectancy in Sub-Saharan Africa.  In this context of widespread but not univ</w:t>
      </w:r>
      <w:r w:rsidR="009F2EE3">
        <w:rPr>
          <w:rFonts w:ascii="Calibri" w:eastAsia="Calibri" w:hAnsi="Calibri" w:cs="Calibri"/>
          <w:color w:val="222222"/>
        </w:rPr>
        <w:t xml:space="preserve">ersal progress, exploring </w:t>
      </w:r>
      <w:r>
        <w:rPr>
          <w:rFonts w:ascii="Calibri" w:eastAsia="Calibri" w:hAnsi="Calibri" w:cs="Calibri"/>
          <w:color w:val="222222"/>
        </w:rPr>
        <w:t xml:space="preserve">factors </w:t>
      </w:r>
      <w:r w:rsidR="009F2EE3">
        <w:rPr>
          <w:rFonts w:ascii="Calibri" w:eastAsia="Calibri" w:hAnsi="Calibri" w:cs="Calibri"/>
          <w:color w:val="222222"/>
        </w:rPr>
        <w:t xml:space="preserve">which may </w:t>
      </w:r>
      <w:r>
        <w:rPr>
          <w:rFonts w:ascii="Calibri" w:eastAsia="Calibri" w:hAnsi="Calibri" w:cs="Calibri"/>
          <w:color w:val="222222"/>
        </w:rPr>
        <w:t xml:space="preserve">influence life expectancy is both academically and practically important. Fortunately, increasingly accurate data collection across the world allows us deeper insights into these factors, which both provides deeper understanding and suggests areas in which efforts might be made to improve life expectancy figures. </w:t>
      </w:r>
    </w:p>
    <w:p w14:paraId="279FB080" w14:textId="5E69A61D" w:rsidR="00F52836" w:rsidRPr="009F2EE3" w:rsidRDefault="0057587D" w:rsidP="009F2EE3">
      <w:pPr>
        <w:ind w:firstLine="720"/>
        <w:rPr>
          <w:rStyle w:val="BodyChar"/>
          <w:rFonts w:ascii="Calibri" w:hAnsi="Calibri"/>
        </w:rPr>
      </w:pPr>
      <w:r>
        <w:rPr>
          <w:rFonts w:ascii="Calibri" w:eastAsia="Calibri" w:hAnsi="Calibri" w:cs="Calibri"/>
          <w:color w:val="222222"/>
        </w:rPr>
        <w:t>We focus on the relationship between life expectancy and acc</w:t>
      </w:r>
      <w:r w:rsidR="001C37C6">
        <w:rPr>
          <w:rFonts w:ascii="Calibri" w:eastAsia="Calibri" w:hAnsi="Calibri" w:cs="Calibri"/>
          <w:color w:val="222222"/>
        </w:rPr>
        <w:t>ess to clean water/sanitation, a</w:t>
      </w:r>
      <w:r>
        <w:rPr>
          <w:rFonts w:ascii="Calibri" w:eastAsia="Calibri" w:hAnsi="Calibri" w:cs="Calibri"/>
          <w:color w:val="222222"/>
        </w:rPr>
        <w:t xml:space="preserve">id spending, HIV prevalence and government spending on health care, using data from </w:t>
      </w:r>
      <w:r w:rsidR="02DF7CDB" w:rsidRPr="02DF7CDB">
        <w:rPr>
          <w:rFonts w:ascii="Calibri" w:eastAsia="Calibri" w:hAnsi="Calibri" w:cs="Calibri"/>
          <w:color w:val="222222"/>
        </w:rPr>
        <w:t xml:space="preserve">the World Health Organization (WHO). </w:t>
      </w:r>
      <w:r>
        <w:rPr>
          <w:rFonts w:ascii="Calibri" w:eastAsia="Calibri" w:hAnsi="Calibri" w:cs="Calibri"/>
          <w:color w:val="222222"/>
        </w:rPr>
        <w:t xml:space="preserve">We hypothesize that clean water and sanitation access and health care spending with be positively related with life expectancy, while </w:t>
      </w:r>
      <w:r w:rsidR="009F2EE3">
        <w:rPr>
          <w:rFonts w:ascii="Calibri" w:eastAsia="Calibri" w:hAnsi="Calibri" w:cs="Calibri"/>
          <w:color w:val="222222"/>
        </w:rPr>
        <w:t xml:space="preserve">HIV prevalence will have a strong negative relationship. The relationship between receipt of aid and life expectancy is complex, because countries that are struggling (and so have low life expectancies) receive more aid but we would also hope that aid itself improves outcomes in the countries that receive it. With the data we have, we cannot demonstrate a causal relationship between any of the factors explored, but simply focus on exploring the correlations within these factors. </w:t>
      </w:r>
    </w:p>
    <w:p w14:paraId="206FC837" w14:textId="77777777" w:rsidR="00F52836" w:rsidRPr="00451482" w:rsidRDefault="177ECB13" w:rsidP="00F52836">
      <w:pPr>
        <w:pStyle w:val="MainHeading"/>
        <w:spacing w:line="240" w:lineRule="auto"/>
      </w:pPr>
      <w:r>
        <w:t>Methodology:</w:t>
      </w:r>
    </w:p>
    <w:p w14:paraId="34FFEF8E" w14:textId="77777777" w:rsidR="00127A50" w:rsidRDefault="177ECB13" w:rsidP="009F2EE3">
      <w:pPr>
        <w:pStyle w:val="Body"/>
        <w:ind w:firstLine="360"/>
        <w:rPr>
          <w:rStyle w:val="BodyChar"/>
        </w:rPr>
      </w:pPr>
      <w:r w:rsidRPr="177ECB13">
        <w:rPr>
          <w:rStyle w:val="BodyChar"/>
        </w:rPr>
        <w:t>Data sets were downloaded from the World Health Organization (“WHO”) website. The core set of data for our analysis was the Life Expectancy data set. We concentrated on three (3) key statistics, specifically:</w:t>
      </w:r>
    </w:p>
    <w:p w14:paraId="05099887" w14:textId="77777777" w:rsidR="00127A50" w:rsidRDefault="177ECB13" w:rsidP="00127A50">
      <w:pPr>
        <w:pStyle w:val="Body"/>
        <w:numPr>
          <w:ilvl w:val="0"/>
          <w:numId w:val="3"/>
        </w:numPr>
        <w:rPr>
          <w:rStyle w:val="BodyChar"/>
        </w:rPr>
      </w:pPr>
      <w:r w:rsidRPr="177ECB13">
        <w:rPr>
          <w:rStyle w:val="BodyChar"/>
        </w:rPr>
        <w:t>Life Expectancy at Birth</w:t>
      </w:r>
    </w:p>
    <w:p w14:paraId="7B5399D9" w14:textId="77777777" w:rsidR="00127A50" w:rsidRDefault="177ECB13" w:rsidP="00127A50">
      <w:pPr>
        <w:pStyle w:val="Body"/>
        <w:numPr>
          <w:ilvl w:val="0"/>
          <w:numId w:val="3"/>
        </w:numPr>
        <w:rPr>
          <w:rStyle w:val="BodyChar"/>
        </w:rPr>
      </w:pPr>
      <w:r w:rsidRPr="177ECB13">
        <w:rPr>
          <w:rStyle w:val="BodyChar"/>
        </w:rPr>
        <w:t>Life Expectancy at Age 60</w:t>
      </w:r>
    </w:p>
    <w:p w14:paraId="618BB960" w14:textId="6AED9BA5" w:rsidR="00127A50" w:rsidRDefault="02DF7CDB" w:rsidP="02DF7CDB">
      <w:pPr>
        <w:pStyle w:val="Body"/>
        <w:numPr>
          <w:ilvl w:val="0"/>
          <w:numId w:val="3"/>
        </w:numPr>
        <w:rPr>
          <w:rStyle w:val="BodyChar"/>
        </w:rPr>
      </w:pPr>
      <w:r w:rsidRPr="02DF7CDB">
        <w:rPr>
          <w:rStyle w:val="BodyChar"/>
        </w:rPr>
        <w:t xml:space="preserve">Healthy Life Expectancy (HALE) at birth </w:t>
      </w:r>
    </w:p>
    <w:p w14:paraId="2378B3BA" w14:textId="0F4F41DF" w:rsidR="00195D93" w:rsidRDefault="02DF7CDB" w:rsidP="009F2EE3">
      <w:pPr>
        <w:pStyle w:val="Body"/>
        <w:ind w:firstLine="360"/>
        <w:rPr>
          <w:rStyle w:val="BodyChar"/>
        </w:rPr>
      </w:pPr>
      <w:r w:rsidRPr="02DF7CDB">
        <w:rPr>
          <w:rStyle w:val="BodyChar"/>
        </w:rPr>
        <w:t>The data was provided for the years 1990, 2000, 2012, and 2013 for 194 different countries.  The HALE data set takes into account degraded health due to disease or injury.</w:t>
      </w:r>
    </w:p>
    <w:p w14:paraId="6444DA98" w14:textId="0F4876CB" w:rsidR="00195D93" w:rsidRDefault="009F2EE3" w:rsidP="001C37C6">
      <w:pPr>
        <w:pStyle w:val="Body"/>
        <w:ind w:firstLine="360"/>
        <w:rPr>
          <w:rStyle w:val="BodyChar"/>
        </w:rPr>
      </w:pPr>
      <w:r>
        <w:t>Against the life e</w:t>
      </w:r>
      <w:r w:rsidR="1B9B5D70">
        <w:t xml:space="preserve">xpectancy data, we compared 4 different factors that could </w:t>
      </w:r>
      <w:r>
        <w:t>be related to life e</w:t>
      </w:r>
      <w:r w:rsidR="1B9B5D70">
        <w:t xml:space="preserve">xpectancy, specifically environmental factors (access to clean drinking water and sanitation capabilities), HIV prevalence, </w:t>
      </w:r>
      <w:r>
        <w:t xml:space="preserve">spending on health services </w:t>
      </w:r>
      <w:r w:rsidR="1B9B5D70">
        <w:t xml:space="preserve">and aid provided to each country. In each case, we have conducted </w:t>
      </w:r>
      <w:r>
        <w:t>descriptive</w:t>
      </w:r>
      <w:r w:rsidR="1B9B5D70">
        <w:t xml:space="preserve"> analysis of the </w:t>
      </w:r>
      <w:r>
        <w:t xml:space="preserve">individual data set before moving to multivariate analysis exploring the relationship between each of these factors and life expectancy. </w:t>
      </w:r>
    </w:p>
    <w:p w14:paraId="34987E56" w14:textId="7CFC1E5B" w:rsidR="0073001B" w:rsidRDefault="02DF7CDB" w:rsidP="001C37C6">
      <w:pPr>
        <w:pStyle w:val="Body"/>
        <w:ind w:firstLine="360"/>
      </w:pPr>
      <w:r w:rsidRPr="02DF7CDB">
        <w:rPr>
          <w:rStyle w:val="BodyChar"/>
        </w:rPr>
        <w:t xml:space="preserve">For all of the data sets, initial data cleaning was completed to structure the data such that is allowed easier analysis, and to </w:t>
      </w:r>
      <w:r w:rsidR="009F2EE3">
        <w:rPr>
          <w:rStyle w:val="BodyChar"/>
        </w:rPr>
        <w:t>remove unnecessary information</w:t>
      </w:r>
      <w:r w:rsidRPr="02DF7CDB">
        <w:rPr>
          <w:rStyle w:val="BodyChar"/>
        </w:rPr>
        <w:t xml:space="preserve">. </w:t>
      </w:r>
      <w:r w:rsidR="009F2EE3">
        <w:rPr>
          <w:rStyle w:val="BodyChar"/>
        </w:rPr>
        <w:t>For instance, in several of the data frames</w:t>
      </w:r>
      <w:r w:rsidRPr="02DF7CDB">
        <w:rPr>
          <w:rStyle w:val="BodyChar"/>
        </w:rPr>
        <w:t xml:space="preserve"> a “Country</w:t>
      </w:r>
      <w:proofErr w:type="gramStart"/>
      <w:r w:rsidRPr="02DF7CDB">
        <w:rPr>
          <w:rStyle w:val="BodyChar"/>
        </w:rPr>
        <w:t>;Date</w:t>
      </w:r>
      <w:proofErr w:type="gramEnd"/>
      <w:r w:rsidRPr="02DF7CDB">
        <w:rPr>
          <w:rStyle w:val="BodyChar"/>
        </w:rPr>
        <w:t>” field</w:t>
      </w:r>
      <w:r w:rsidR="009F2EE3">
        <w:rPr>
          <w:rStyle w:val="BodyChar"/>
        </w:rPr>
        <w:t xml:space="preserve"> was separated</w:t>
      </w:r>
      <w:r w:rsidRPr="02DF7CDB">
        <w:rPr>
          <w:rStyle w:val="BodyChar"/>
        </w:rPr>
        <w:t xml:space="preserve"> into 2 separate fields, column names</w:t>
      </w:r>
      <w:r w:rsidR="009F2EE3">
        <w:rPr>
          <w:rStyle w:val="BodyChar"/>
        </w:rPr>
        <w:t xml:space="preserve"> were simplified, </w:t>
      </w:r>
      <w:r w:rsidRPr="02DF7CDB">
        <w:rPr>
          <w:rStyle w:val="BodyChar"/>
        </w:rPr>
        <w:t>null values</w:t>
      </w:r>
      <w:r w:rsidR="009F2EE3">
        <w:rPr>
          <w:rStyle w:val="BodyChar"/>
        </w:rPr>
        <w:t xml:space="preserve"> were managed</w:t>
      </w:r>
      <w:r w:rsidRPr="02DF7CDB">
        <w:rPr>
          <w:rStyle w:val="BodyChar"/>
        </w:rPr>
        <w:t xml:space="preserve">, and years of data </w:t>
      </w:r>
      <w:r w:rsidR="009F2EE3">
        <w:rPr>
          <w:rStyle w:val="BodyChar"/>
        </w:rPr>
        <w:t>that did not exist for other variable were lost</w:t>
      </w:r>
      <w:r w:rsidRPr="02DF7CDB">
        <w:rPr>
          <w:rStyle w:val="BodyChar"/>
        </w:rPr>
        <w:t>.</w:t>
      </w:r>
      <w:r w:rsidR="001C37C6">
        <w:rPr>
          <w:rStyle w:val="BodyChar"/>
        </w:rPr>
        <w:t xml:space="preserve"> </w:t>
      </w:r>
      <w:r w:rsidR="009F2EE3">
        <w:rPr>
          <w:rFonts w:eastAsiaTheme="minorEastAsia" w:cstheme="minorBidi"/>
        </w:rPr>
        <w:t xml:space="preserve">The appendix contains a complete listing of all variable used and information about accessing the data. </w:t>
      </w:r>
    </w:p>
    <w:p w14:paraId="3C3C8EED" w14:textId="77777777" w:rsidR="00F52836" w:rsidRDefault="00F52836" w:rsidP="00F52836">
      <w:pPr>
        <w:pStyle w:val="Body"/>
        <w:rPr>
          <w:rStyle w:val="BodyChar"/>
        </w:rPr>
      </w:pPr>
    </w:p>
    <w:p w14:paraId="78A50325" w14:textId="4A12EE9B" w:rsidR="00F52836" w:rsidRPr="00451482" w:rsidRDefault="00F52836" w:rsidP="02DF7CDB">
      <w:pPr>
        <w:pStyle w:val="MainHeading"/>
      </w:pPr>
      <w:r>
        <w:br w:type="page"/>
      </w:r>
      <w:r w:rsidR="009F2EE3">
        <w:lastRenderedPageBreak/>
        <w:t xml:space="preserve">Descriptive </w:t>
      </w:r>
      <w:r w:rsidR="02DF7CDB" w:rsidRPr="02DF7CDB">
        <w:t>Result</w:t>
      </w:r>
      <w:r w:rsidR="009F2EE3">
        <w:t>s</w:t>
      </w:r>
      <w:r w:rsidR="02DF7CDB" w:rsidRPr="02DF7CDB">
        <w:t>:</w:t>
      </w:r>
    </w:p>
    <w:p w14:paraId="3D4277A8" w14:textId="46529C3E" w:rsidR="1B9B5D70" w:rsidRDefault="001C37C6" w:rsidP="1B9B5D70">
      <w:pPr>
        <w:pStyle w:val="Heading5"/>
        <w:spacing w:before="280"/>
      </w:pPr>
      <w:r>
        <w:rPr>
          <w:rFonts w:asciiTheme="minorHAnsi" w:eastAsiaTheme="minorEastAsia" w:hAnsiTheme="minorHAnsi" w:cstheme="minorBidi"/>
          <w:noProof/>
        </w:rPr>
        <w:drawing>
          <wp:anchor distT="0" distB="0" distL="114300" distR="114300" simplePos="0" relativeHeight="251667456" behindDoc="1" locked="0" layoutInCell="1" allowOverlap="1" wp14:anchorId="569D6FD0" wp14:editId="446D8234">
            <wp:simplePos x="0" y="0"/>
            <wp:positionH relativeFrom="column">
              <wp:posOffset>4026535</wp:posOffset>
            </wp:positionH>
            <wp:positionV relativeFrom="paragraph">
              <wp:posOffset>354965</wp:posOffset>
            </wp:positionV>
            <wp:extent cx="3040380" cy="2505075"/>
            <wp:effectExtent l="0" t="0" r="7620" b="9525"/>
            <wp:wrapTight wrapText="bothSides">
              <wp:wrapPolygon edited="0">
                <wp:start x="0" y="0"/>
                <wp:lineTo x="0" y="21518"/>
                <wp:lineTo x="21519" y="21518"/>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1.jpg"/>
                    <pic:cNvPicPr/>
                  </pic:nvPicPr>
                  <pic:blipFill>
                    <a:blip r:embed="rId11">
                      <a:extLst>
                        <a:ext uri="{28A0092B-C50C-407E-A947-70E740481C1C}">
                          <a14:useLocalDpi xmlns:a14="http://schemas.microsoft.com/office/drawing/2010/main" val="0"/>
                        </a:ext>
                      </a:extLst>
                    </a:blip>
                    <a:stretch>
                      <a:fillRect/>
                    </a:stretch>
                  </pic:blipFill>
                  <pic:spPr>
                    <a:xfrm>
                      <a:off x="0" y="0"/>
                      <a:ext cx="3040380" cy="2505075"/>
                    </a:xfrm>
                    <a:prstGeom prst="rect">
                      <a:avLst/>
                    </a:prstGeom>
                  </pic:spPr>
                </pic:pic>
              </a:graphicData>
            </a:graphic>
            <wp14:sizeRelH relativeFrom="page">
              <wp14:pctWidth>0</wp14:pctWidth>
            </wp14:sizeRelH>
            <wp14:sizeRelV relativeFrom="page">
              <wp14:pctHeight>0</wp14:pctHeight>
            </wp14:sizeRelV>
          </wp:anchor>
        </w:drawing>
      </w:r>
      <w:r w:rsidR="1B9B5D70" w:rsidRPr="1B9B5D70">
        <w:rPr>
          <w:rFonts w:asciiTheme="minorHAnsi" w:eastAsiaTheme="minorEastAsia" w:hAnsiTheme="minorHAnsi" w:cstheme="minorBidi"/>
        </w:rPr>
        <w:t>Life Expectancy:</w:t>
      </w:r>
    </w:p>
    <w:p w14:paraId="4DCA00D7" w14:textId="2FA13FA0" w:rsidR="1B9B5D70" w:rsidRDefault="00925073" w:rsidP="1B9B5D70">
      <w:r>
        <w:rPr>
          <w:noProof/>
        </w:rPr>
        <w:drawing>
          <wp:anchor distT="0" distB="0" distL="114300" distR="114300" simplePos="0" relativeHeight="251668480" behindDoc="1" locked="0" layoutInCell="1" allowOverlap="1" wp14:anchorId="2D2127ED" wp14:editId="6FE4666C">
            <wp:simplePos x="0" y="0"/>
            <wp:positionH relativeFrom="column">
              <wp:posOffset>-28575</wp:posOffset>
            </wp:positionH>
            <wp:positionV relativeFrom="paragraph">
              <wp:posOffset>2064385</wp:posOffset>
            </wp:positionV>
            <wp:extent cx="3209925" cy="3813175"/>
            <wp:effectExtent l="0" t="0" r="9525" b="0"/>
            <wp:wrapTight wrapText="bothSides">
              <wp:wrapPolygon edited="0">
                <wp:start x="0" y="0"/>
                <wp:lineTo x="0" y="21474"/>
                <wp:lineTo x="21536" y="21474"/>
                <wp:lineTo x="21536" y="0"/>
                <wp:lineTo x="0" y="0"/>
              </wp:wrapPolygon>
            </wp:wrapTight>
            <wp:docPr id="50436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209925" cy="3813175"/>
                    </a:xfrm>
                    <a:prstGeom prst="rect">
                      <a:avLst/>
                    </a:prstGeom>
                  </pic:spPr>
                </pic:pic>
              </a:graphicData>
            </a:graphic>
            <wp14:sizeRelH relativeFrom="page">
              <wp14:pctWidth>0</wp14:pctWidth>
            </wp14:sizeRelH>
            <wp14:sizeRelV relativeFrom="page">
              <wp14:pctHeight>0</wp14:pctHeight>
            </wp14:sizeRelV>
          </wp:anchor>
        </w:drawing>
      </w:r>
      <w:r w:rsidR="001C37C6">
        <w:rPr>
          <w:rFonts w:asciiTheme="minorHAnsi" w:eastAsiaTheme="minorEastAsia" w:hAnsiTheme="minorHAnsi" w:cstheme="minorBidi"/>
        </w:rPr>
        <w:t xml:space="preserve">This boxplot </w:t>
      </w:r>
      <w:r w:rsidR="177ECB13" w:rsidRPr="177ECB13">
        <w:rPr>
          <w:rFonts w:asciiTheme="minorHAnsi" w:eastAsiaTheme="minorEastAsia" w:hAnsiTheme="minorHAnsi" w:cstheme="minorBidi"/>
        </w:rPr>
        <w:t xml:space="preserve">shows </w:t>
      </w:r>
      <w:r>
        <w:rPr>
          <w:rFonts w:asciiTheme="minorHAnsi" w:eastAsiaTheme="minorEastAsia" w:hAnsiTheme="minorHAnsi" w:cstheme="minorBidi"/>
        </w:rPr>
        <w:t xml:space="preserve">both </w:t>
      </w:r>
      <w:r w:rsidR="177ECB13" w:rsidRPr="177ECB13">
        <w:rPr>
          <w:rFonts w:asciiTheme="minorHAnsi" w:eastAsiaTheme="minorEastAsia" w:hAnsiTheme="minorHAnsi" w:cstheme="minorBidi"/>
        </w:rPr>
        <w:t xml:space="preserve">the variation between the various Life Expectancy measures </w:t>
      </w:r>
      <w:r>
        <w:rPr>
          <w:rFonts w:asciiTheme="minorHAnsi" w:eastAsiaTheme="minorEastAsia" w:hAnsiTheme="minorHAnsi" w:cstheme="minorBidi"/>
        </w:rPr>
        <w:t>and</w:t>
      </w:r>
      <w:r w:rsidR="177ECB13" w:rsidRPr="177ECB13">
        <w:rPr>
          <w:rFonts w:asciiTheme="minorHAnsi" w:eastAsiaTheme="minorEastAsia" w:hAnsiTheme="minorHAnsi" w:cstheme="minorBidi"/>
        </w:rPr>
        <w:t xml:space="preserve"> the variation of the measures across the dataset of 194 countries. As anticipated, life expectancy at age 60 has a higher mean, as the starting point takes into account they have reached age 60. Similarly</w:t>
      </w:r>
      <w:r w:rsidR="001C37C6">
        <w:rPr>
          <w:rFonts w:asciiTheme="minorHAnsi" w:eastAsiaTheme="minorEastAsia" w:hAnsiTheme="minorHAnsi" w:cstheme="minorBidi"/>
        </w:rPr>
        <w:t xml:space="preserve"> anticipated</w:t>
      </w:r>
      <w:r w:rsidR="009F2EE3">
        <w:rPr>
          <w:rFonts w:asciiTheme="minorHAnsi" w:eastAsiaTheme="minorEastAsia" w:hAnsiTheme="minorHAnsi" w:cstheme="minorBidi"/>
        </w:rPr>
        <w:t xml:space="preserve">, when you take into account expected years of </w:t>
      </w:r>
      <w:r w:rsidR="000D51E3">
        <w:rPr>
          <w:rFonts w:asciiTheme="minorHAnsi" w:eastAsiaTheme="minorEastAsia" w:hAnsiTheme="minorHAnsi" w:cstheme="minorBidi"/>
        </w:rPr>
        <w:t>Healthy Life</w:t>
      </w:r>
      <w:r w:rsidR="177ECB13" w:rsidRPr="177ECB13">
        <w:rPr>
          <w:rFonts w:asciiTheme="minorHAnsi" w:eastAsiaTheme="minorEastAsia" w:hAnsiTheme="minorHAnsi" w:cstheme="minorBidi"/>
        </w:rPr>
        <w:t xml:space="preserve"> (via the HALE measure), the mean and upper quartile drop.</w:t>
      </w:r>
      <w:r w:rsidR="001C37C6">
        <w:rPr>
          <w:rFonts w:asciiTheme="minorHAnsi" w:eastAsiaTheme="minorEastAsia" w:hAnsiTheme="minorHAnsi" w:cstheme="minorBidi"/>
        </w:rPr>
        <w:t xml:space="preserve"> This would natura</w:t>
      </w:r>
      <w:r>
        <w:rPr>
          <w:rFonts w:asciiTheme="minorHAnsi" w:eastAsiaTheme="minorEastAsia" w:hAnsiTheme="minorHAnsi" w:cstheme="minorBidi"/>
        </w:rPr>
        <w:t>lly be lower, as those that face disease or illness, may not die, but be unwell.</w:t>
      </w:r>
    </w:p>
    <w:p w14:paraId="334450AB" w14:textId="358A161A" w:rsidR="1B9B5D70" w:rsidRDefault="1B9B5D70" w:rsidP="1B9B5D70"/>
    <w:p w14:paraId="0CABDF13" w14:textId="7F88B44D" w:rsidR="00925073" w:rsidRDefault="00925073" w:rsidP="177ECB13">
      <w:pPr>
        <w:pStyle w:val="Heading5"/>
        <w:spacing w:before="280"/>
        <w:rPr>
          <w:rFonts w:asciiTheme="minorHAnsi" w:eastAsiaTheme="minorEastAsia" w:hAnsiTheme="minorHAnsi" w:cstheme="minorBidi"/>
          <w:color w:val="auto"/>
        </w:rPr>
      </w:pPr>
    </w:p>
    <w:p w14:paraId="38999646" w14:textId="77777777" w:rsidR="00925073" w:rsidRDefault="00925073" w:rsidP="177ECB13">
      <w:pPr>
        <w:pStyle w:val="Heading5"/>
        <w:spacing w:before="280"/>
        <w:rPr>
          <w:rFonts w:asciiTheme="minorHAnsi" w:eastAsiaTheme="minorEastAsia" w:hAnsiTheme="minorHAnsi" w:cstheme="minorBidi"/>
          <w:color w:val="auto"/>
        </w:rPr>
      </w:pPr>
    </w:p>
    <w:p w14:paraId="7F74CD49" w14:textId="69244A43" w:rsidR="177ECB13" w:rsidRDefault="177ECB13" w:rsidP="177ECB13">
      <w:pPr>
        <w:pStyle w:val="Heading5"/>
        <w:spacing w:before="280"/>
      </w:pPr>
      <w:r w:rsidRPr="177ECB13">
        <w:rPr>
          <w:rFonts w:asciiTheme="minorHAnsi" w:eastAsiaTheme="minorEastAsia" w:hAnsiTheme="minorHAnsi" w:cstheme="minorBidi"/>
          <w:color w:val="auto"/>
        </w:rPr>
        <w:t>Further de</w:t>
      </w:r>
      <w:r w:rsidR="00925073">
        <w:rPr>
          <w:rFonts w:asciiTheme="minorHAnsi" w:eastAsiaTheme="minorEastAsia" w:hAnsiTheme="minorHAnsi" w:cstheme="minorBidi"/>
          <w:color w:val="auto"/>
        </w:rPr>
        <w:t>lving into these measures, this</w:t>
      </w:r>
      <w:r w:rsidRPr="177ECB13">
        <w:rPr>
          <w:rFonts w:asciiTheme="minorHAnsi" w:eastAsiaTheme="minorEastAsia" w:hAnsiTheme="minorHAnsi" w:cstheme="minorBidi"/>
          <w:color w:val="auto"/>
        </w:rPr>
        <w:t xml:space="preserve"> chart </w:t>
      </w:r>
      <w:r w:rsidR="00925073">
        <w:rPr>
          <w:rFonts w:asciiTheme="minorHAnsi" w:eastAsiaTheme="minorEastAsia" w:hAnsiTheme="minorHAnsi" w:cstheme="minorBidi"/>
          <w:color w:val="auto"/>
        </w:rPr>
        <w:t>evaluates across each</w:t>
      </w:r>
      <w:r w:rsidRPr="177ECB13">
        <w:rPr>
          <w:rFonts w:asciiTheme="minorHAnsi" w:eastAsiaTheme="minorEastAsia" w:hAnsiTheme="minorHAnsi" w:cstheme="minorBidi"/>
          <w:color w:val="auto"/>
        </w:rPr>
        <w:t xml:space="preserve"> region of the world. Africa has the lowest Life Expectancy at Birth and </w:t>
      </w:r>
      <w:r w:rsidR="00DE3A10">
        <w:rPr>
          <w:rFonts w:asciiTheme="minorHAnsi" w:eastAsiaTheme="minorEastAsia" w:hAnsiTheme="minorHAnsi" w:cstheme="minorBidi"/>
          <w:color w:val="auto"/>
        </w:rPr>
        <w:t xml:space="preserve">Healthy Life Expectancy, but </w:t>
      </w:r>
      <w:r w:rsidRPr="177ECB13">
        <w:rPr>
          <w:rFonts w:asciiTheme="minorHAnsi" w:eastAsiaTheme="minorEastAsia" w:hAnsiTheme="minorHAnsi" w:cstheme="minorBidi"/>
          <w:color w:val="auto"/>
        </w:rPr>
        <w:t>once at the age of 60 in Africa, your life expectancy is not significantly different than other regions of the world.</w:t>
      </w:r>
    </w:p>
    <w:p w14:paraId="5BDA12D2" w14:textId="40F0569C" w:rsidR="177ECB13" w:rsidRDefault="177ECB13" w:rsidP="177ECB13">
      <w:r w:rsidRPr="177ECB13">
        <w:rPr>
          <w:rFonts w:asciiTheme="minorHAnsi" w:eastAsiaTheme="minorEastAsia" w:hAnsiTheme="minorHAnsi" w:cstheme="minorBidi"/>
          <w:color w:val="auto"/>
        </w:rPr>
        <w:t>As anticipated, Europe and the Americas share honors for the longest life expectancy.</w:t>
      </w:r>
    </w:p>
    <w:p w14:paraId="427AEBFD" w14:textId="17C0E05B" w:rsidR="177ECB13" w:rsidRDefault="177ECB13" w:rsidP="177ECB13"/>
    <w:p w14:paraId="7E37F269" w14:textId="77777777" w:rsidR="00925073" w:rsidRDefault="00925073" w:rsidP="177ECB13">
      <w:pPr>
        <w:pStyle w:val="Heading5"/>
        <w:spacing w:before="280"/>
        <w:rPr>
          <w:rFonts w:asciiTheme="minorHAnsi" w:eastAsiaTheme="minorEastAsia" w:hAnsiTheme="minorHAnsi" w:cstheme="minorBidi"/>
        </w:rPr>
      </w:pPr>
    </w:p>
    <w:p w14:paraId="283A3E6A" w14:textId="77777777" w:rsidR="00925073" w:rsidRDefault="00925073" w:rsidP="177ECB13">
      <w:pPr>
        <w:pStyle w:val="Heading5"/>
        <w:spacing w:before="280"/>
        <w:rPr>
          <w:rFonts w:asciiTheme="minorHAnsi" w:eastAsiaTheme="minorEastAsia" w:hAnsiTheme="minorHAnsi" w:cstheme="minorBidi"/>
        </w:rPr>
      </w:pPr>
    </w:p>
    <w:p w14:paraId="5D7921AD" w14:textId="77777777" w:rsidR="00925073" w:rsidRDefault="00925073" w:rsidP="177ECB13">
      <w:pPr>
        <w:pStyle w:val="Heading5"/>
        <w:spacing w:before="280"/>
        <w:rPr>
          <w:rFonts w:asciiTheme="minorHAnsi" w:eastAsiaTheme="minorEastAsia" w:hAnsiTheme="minorHAnsi" w:cstheme="minorBidi"/>
        </w:rPr>
      </w:pPr>
    </w:p>
    <w:p w14:paraId="0B0DDA65" w14:textId="77777777" w:rsidR="00925073" w:rsidRDefault="00925073" w:rsidP="177ECB13">
      <w:pPr>
        <w:pStyle w:val="Heading5"/>
        <w:spacing w:before="280"/>
        <w:rPr>
          <w:rFonts w:asciiTheme="minorHAnsi" w:eastAsiaTheme="minorEastAsia" w:hAnsiTheme="minorHAnsi" w:cstheme="minorBidi"/>
        </w:rPr>
      </w:pPr>
    </w:p>
    <w:p w14:paraId="2D80016D" w14:textId="77777777" w:rsidR="00925073" w:rsidRDefault="00925073" w:rsidP="177ECB13">
      <w:pPr>
        <w:pStyle w:val="Heading5"/>
        <w:spacing w:before="280"/>
        <w:rPr>
          <w:rFonts w:asciiTheme="minorHAnsi" w:eastAsiaTheme="minorEastAsia" w:hAnsiTheme="minorHAnsi" w:cstheme="minorBidi"/>
        </w:rPr>
      </w:pPr>
    </w:p>
    <w:p w14:paraId="22C376EF" w14:textId="77777777" w:rsidR="00925073" w:rsidRDefault="00925073" w:rsidP="177ECB13">
      <w:pPr>
        <w:pStyle w:val="Heading5"/>
        <w:spacing w:before="280"/>
        <w:rPr>
          <w:rFonts w:asciiTheme="minorHAnsi" w:eastAsiaTheme="minorEastAsia" w:hAnsiTheme="minorHAnsi" w:cstheme="minorBidi"/>
        </w:rPr>
      </w:pPr>
    </w:p>
    <w:p w14:paraId="3FB67B7A" w14:textId="77777777" w:rsidR="00925073" w:rsidRDefault="00925073" w:rsidP="177ECB13">
      <w:pPr>
        <w:pStyle w:val="Heading5"/>
        <w:spacing w:before="280"/>
        <w:rPr>
          <w:rFonts w:asciiTheme="minorHAnsi" w:eastAsiaTheme="minorEastAsia" w:hAnsiTheme="minorHAnsi" w:cstheme="minorBidi"/>
        </w:rPr>
      </w:pPr>
    </w:p>
    <w:p w14:paraId="0DBE65AB" w14:textId="77777777" w:rsidR="00925073" w:rsidRDefault="00925073">
      <w:pPr>
        <w:rPr>
          <w:rFonts w:asciiTheme="minorHAnsi" w:eastAsiaTheme="minorEastAsia" w:hAnsiTheme="minorHAnsi" w:cstheme="minorBidi"/>
          <w:color w:val="auto"/>
        </w:rPr>
      </w:pPr>
      <w:r>
        <w:rPr>
          <w:rFonts w:asciiTheme="minorHAnsi" w:eastAsiaTheme="minorEastAsia" w:hAnsiTheme="minorHAnsi" w:cstheme="minorBidi"/>
          <w:color w:val="auto"/>
        </w:rPr>
        <w:br w:type="page"/>
      </w:r>
    </w:p>
    <w:p w14:paraId="132BD6A7" w14:textId="70C436AF" w:rsidR="177ECB13" w:rsidRPr="00925073" w:rsidRDefault="00925073" w:rsidP="00925073">
      <w:pPr>
        <w:pStyle w:val="Heading5"/>
        <w:spacing w:before="280"/>
        <w:rPr>
          <w:color w:val="auto"/>
        </w:rPr>
      </w:pPr>
      <w:r>
        <w:rPr>
          <w:noProof/>
        </w:rPr>
        <w:lastRenderedPageBreak/>
        <w:drawing>
          <wp:anchor distT="0" distB="0" distL="114300" distR="114300" simplePos="0" relativeHeight="251670528" behindDoc="1" locked="0" layoutInCell="1" allowOverlap="1" wp14:anchorId="5ECC6564" wp14:editId="0CF9E005">
            <wp:simplePos x="0" y="0"/>
            <wp:positionH relativeFrom="column">
              <wp:posOffset>-28575</wp:posOffset>
            </wp:positionH>
            <wp:positionV relativeFrom="paragraph">
              <wp:posOffset>520065</wp:posOffset>
            </wp:positionV>
            <wp:extent cx="2333625" cy="1699895"/>
            <wp:effectExtent l="0" t="0" r="9525" b="0"/>
            <wp:wrapTight wrapText="bothSides">
              <wp:wrapPolygon edited="0">
                <wp:start x="0" y="0"/>
                <wp:lineTo x="0" y="21301"/>
                <wp:lineTo x="21512" y="21301"/>
                <wp:lineTo x="21512" y="0"/>
                <wp:lineTo x="0" y="0"/>
              </wp:wrapPolygon>
            </wp:wrapTight>
            <wp:docPr id="1875466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333625" cy="1699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7ECDB77" wp14:editId="0492C0C4">
            <wp:simplePos x="0" y="0"/>
            <wp:positionH relativeFrom="column">
              <wp:posOffset>2304415</wp:posOffset>
            </wp:positionH>
            <wp:positionV relativeFrom="paragraph">
              <wp:posOffset>525145</wp:posOffset>
            </wp:positionV>
            <wp:extent cx="2404745" cy="1709420"/>
            <wp:effectExtent l="0" t="0" r="0" b="5080"/>
            <wp:wrapTight wrapText="bothSides">
              <wp:wrapPolygon edited="0">
                <wp:start x="0" y="0"/>
                <wp:lineTo x="0" y="21423"/>
                <wp:lineTo x="21389" y="21423"/>
                <wp:lineTo x="21389" y="0"/>
                <wp:lineTo x="0" y="0"/>
              </wp:wrapPolygon>
            </wp:wrapTight>
            <wp:docPr id="1754536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404745" cy="1709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CBDD34B" wp14:editId="7AF0D7C6">
            <wp:simplePos x="0" y="0"/>
            <wp:positionH relativeFrom="column">
              <wp:posOffset>4714875</wp:posOffset>
            </wp:positionH>
            <wp:positionV relativeFrom="paragraph">
              <wp:posOffset>520700</wp:posOffset>
            </wp:positionV>
            <wp:extent cx="2367915" cy="1709420"/>
            <wp:effectExtent l="0" t="0" r="0" b="5080"/>
            <wp:wrapTight wrapText="bothSides">
              <wp:wrapPolygon edited="0">
                <wp:start x="0" y="0"/>
                <wp:lineTo x="0" y="21423"/>
                <wp:lineTo x="21374" y="21423"/>
                <wp:lineTo x="21374" y="0"/>
                <wp:lineTo x="0" y="0"/>
              </wp:wrapPolygon>
            </wp:wrapTight>
            <wp:docPr id="10457950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367915" cy="1709420"/>
                    </a:xfrm>
                    <a:prstGeom prst="rect">
                      <a:avLst/>
                    </a:prstGeom>
                  </pic:spPr>
                </pic:pic>
              </a:graphicData>
            </a:graphic>
            <wp14:sizeRelH relativeFrom="page">
              <wp14:pctWidth>0</wp14:pctWidth>
            </wp14:sizeRelH>
            <wp14:sizeRelV relativeFrom="page">
              <wp14:pctHeight>0</wp14:pctHeight>
            </wp14:sizeRelV>
          </wp:anchor>
        </w:drawing>
      </w:r>
      <w:r w:rsidR="177ECB13" w:rsidRPr="00925073">
        <w:rPr>
          <w:rFonts w:asciiTheme="minorHAnsi" w:eastAsiaTheme="minorEastAsia" w:hAnsiTheme="minorHAnsi" w:cstheme="minorBidi"/>
          <w:color w:val="auto"/>
        </w:rPr>
        <w:t>The next 3 charts show the distribution of these 3 measures, including an indicator of the mean (green line) across all of the countries.</w:t>
      </w:r>
    </w:p>
    <w:p w14:paraId="5C4EF6E2" w14:textId="4B8F9D73" w:rsidR="00925073" w:rsidRDefault="00925073" w:rsidP="177ECB13">
      <w:pPr>
        <w:rPr>
          <w:rFonts w:asciiTheme="minorHAnsi" w:eastAsiaTheme="minorEastAsia" w:hAnsiTheme="minorHAnsi" w:cstheme="minorBidi"/>
        </w:rPr>
      </w:pPr>
    </w:p>
    <w:p w14:paraId="0AA0F873" w14:textId="2200DBDF" w:rsidR="177ECB13" w:rsidRDefault="177ECB13" w:rsidP="177ECB13">
      <w:r w:rsidRPr="177ECB13">
        <w:rPr>
          <w:rFonts w:asciiTheme="minorHAnsi" w:eastAsiaTheme="minorEastAsia" w:hAnsiTheme="minorHAnsi" w:cstheme="minorBidi"/>
        </w:rPr>
        <w:t>Combined together</w:t>
      </w:r>
      <w:r w:rsidR="00925073">
        <w:rPr>
          <w:rFonts w:asciiTheme="minorHAnsi" w:eastAsiaTheme="minorEastAsia" w:hAnsiTheme="minorHAnsi" w:cstheme="minorBidi"/>
        </w:rPr>
        <w:t>, as below, the chart</w:t>
      </w:r>
      <w:r w:rsidRPr="177ECB13">
        <w:rPr>
          <w:rFonts w:asciiTheme="minorHAnsi" w:eastAsiaTheme="minorEastAsia" w:hAnsiTheme="minorHAnsi" w:cstheme="minorBidi"/>
        </w:rPr>
        <w:t xml:space="preserve"> </w:t>
      </w:r>
      <w:r w:rsidR="00925073">
        <w:rPr>
          <w:rFonts w:asciiTheme="minorHAnsi" w:eastAsiaTheme="minorEastAsia" w:hAnsiTheme="minorHAnsi" w:cstheme="minorBidi"/>
        </w:rPr>
        <w:t xml:space="preserve">supports </w:t>
      </w:r>
      <w:r w:rsidRPr="177ECB13">
        <w:rPr>
          <w:rFonts w:asciiTheme="minorHAnsi" w:eastAsiaTheme="minorEastAsia" w:hAnsiTheme="minorHAnsi" w:cstheme="minorBidi"/>
        </w:rPr>
        <w:t xml:space="preserve">our original assumptions.  Healthy life expectancy trends lower than the life expectancy measures, and once the age of 60 is reached, the </w:t>
      </w:r>
      <w:r w:rsidR="00925073" w:rsidRPr="177ECB13">
        <w:rPr>
          <w:rFonts w:asciiTheme="minorHAnsi" w:eastAsiaTheme="minorEastAsia" w:hAnsiTheme="minorHAnsi" w:cstheme="minorBidi"/>
        </w:rPr>
        <w:t>numbers that reach</w:t>
      </w:r>
      <w:r w:rsidRPr="177ECB13">
        <w:rPr>
          <w:rFonts w:asciiTheme="minorHAnsi" w:eastAsiaTheme="minorEastAsia" w:hAnsiTheme="minorHAnsi" w:cstheme="minorBidi"/>
        </w:rPr>
        <w:t xml:space="preserve"> over 80 is significantly high.</w:t>
      </w:r>
    </w:p>
    <w:p w14:paraId="541C7263" w14:textId="169E93BD" w:rsidR="177ECB13" w:rsidRDefault="00A569A3" w:rsidP="00925073">
      <w:pPr>
        <w:jc w:val="center"/>
      </w:pPr>
      <w:r>
        <w:rPr>
          <w:noProof/>
        </w:rPr>
        <w:drawing>
          <wp:inline distT="0" distB="0" distL="0" distR="0" wp14:anchorId="5C967F6B" wp14:editId="7B70F61A">
            <wp:extent cx="4476750" cy="243208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6.png"/>
                    <pic:cNvPicPr/>
                  </pic:nvPicPr>
                  <pic:blipFill>
                    <a:blip r:embed="rId16">
                      <a:extLst>
                        <a:ext uri="{28A0092B-C50C-407E-A947-70E740481C1C}">
                          <a14:useLocalDpi xmlns:a14="http://schemas.microsoft.com/office/drawing/2010/main" val="0"/>
                        </a:ext>
                      </a:extLst>
                    </a:blip>
                    <a:stretch>
                      <a:fillRect/>
                    </a:stretch>
                  </pic:blipFill>
                  <pic:spPr>
                    <a:xfrm>
                      <a:off x="0" y="0"/>
                      <a:ext cx="4476191" cy="2431777"/>
                    </a:xfrm>
                    <a:prstGeom prst="rect">
                      <a:avLst/>
                    </a:prstGeom>
                  </pic:spPr>
                </pic:pic>
              </a:graphicData>
            </a:graphic>
          </wp:inline>
        </w:drawing>
      </w:r>
    </w:p>
    <w:p w14:paraId="7344A92F" w14:textId="3041D3BE" w:rsidR="177ECB13" w:rsidRDefault="177ECB13" w:rsidP="177ECB13">
      <w:r w:rsidRPr="177ECB13">
        <w:rPr>
          <w:rFonts w:asciiTheme="minorHAnsi" w:eastAsiaTheme="minorEastAsia" w:hAnsiTheme="minorHAnsi" w:cstheme="minorBidi"/>
        </w:rPr>
        <w:t xml:space="preserve">For reference purposes, the chart below shows Life Expectancy at Birth for each year of data provided. </w:t>
      </w:r>
      <w:r w:rsidR="00925073">
        <w:rPr>
          <w:rFonts w:asciiTheme="minorHAnsi" w:eastAsiaTheme="minorEastAsia" w:hAnsiTheme="minorHAnsi" w:cstheme="minorBidi"/>
        </w:rPr>
        <w:t xml:space="preserve"> The trending remains consistent, across the years of data</w:t>
      </w:r>
      <w:r w:rsidR="00DE3A10">
        <w:rPr>
          <w:rFonts w:asciiTheme="minorHAnsi" w:eastAsiaTheme="minorEastAsia" w:hAnsiTheme="minorHAnsi" w:cstheme="minorBidi"/>
        </w:rPr>
        <w:t>.</w:t>
      </w:r>
    </w:p>
    <w:p w14:paraId="2C7B1797" w14:textId="458FCDCA" w:rsidR="177ECB13" w:rsidRDefault="177ECB13" w:rsidP="00925073">
      <w:pPr>
        <w:jc w:val="center"/>
      </w:pPr>
      <w:r>
        <w:rPr>
          <w:noProof/>
        </w:rPr>
        <w:drawing>
          <wp:inline distT="0" distB="0" distL="0" distR="0" wp14:anchorId="379F596F" wp14:editId="11DA65F1">
            <wp:extent cx="4191000" cy="2357438"/>
            <wp:effectExtent l="0" t="0" r="0" b="5080"/>
            <wp:docPr id="1369062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191000" cy="2357438"/>
                    </a:xfrm>
                    <a:prstGeom prst="rect">
                      <a:avLst/>
                    </a:prstGeom>
                  </pic:spPr>
                </pic:pic>
              </a:graphicData>
            </a:graphic>
          </wp:inline>
        </w:drawing>
      </w:r>
    </w:p>
    <w:p w14:paraId="395D900A" w14:textId="02E3FB35" w:rsidR="00071BAA" w:rsidRDefault="00071BAA" w:rsidP="177ECB13">
      <w:pPr>
        <w:rPr>
          <w:rFonts w:asciiTheme="minorHAnsi" w:eastAsiaTheme="minorEastAsia" w:hAnsiTheme="minorHAnsi" w:cstheme="minorBidi"/>
        </w:rPr>
      </w:pPr>
      <w:r>
        <w:rPr>
          <w:rFonts w:asciiTheme="minorHAnsi" w:eastAsiaTheme="minorEastAsia" w:hAnsiTheme="minorHAnsi" w:cstheme="minorBidi"/>
          <w:noProof/>
        </w:rPr>
        <w:lastRenderedPageBreak/>
        <w:drawing>
          <wp:anchor distT="0" distB="0" distL="114300" distR="114300" simplePos="0" relativeHeight="251673600" behindDoc="1" locked="0" layoutInCell="1" allowOverlap="1" wp14:anchorId="47E4F17F" wp14:editId="7E4DE080">
            <wp:simplePos x="0" y="0"/>
            <wp:positionH relativeFrom="column">
              <wp:posOffset>3371850</wp:posOffset>
            </wp:positionH>
            <wp:positionV relativeFrom="paragraph">
              <wp:posOffset>-12700</wp:posOffset>
            </wp:positionV>
            <wp:extent cx="3686810" cy="1857375"/>
            <wp:effectExtent l="0" t="0" r="8890" b="9525"/>
            <wp:wrapTight wrapText="bothSides">
              <wp:wrapPolygon edited="0">
                <wp:start x="0" y="0"/>
                <wp:lineTo x="0" y="21489"/>
                <wp:lineTo x="21540" y="21489"/>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jpg"/>
                    <pic:cNvPicPr/>
                  </pic:nvPicPr>
                  <pic:blipFill>
                    <a:blip r:embed="rId18">
                      <a:extLst>
                        <a:ext uri="{28A0092B-C50C-407E-A947-70E740481C1C}">
                          <a14:useLocalDpi xmlns:a14="http://schemas.microsoft.com/office/drawing/2010/main" val="0"/>
                        </a:ext>
                      </a:extLst>
                    </a:blip>
                    <a:stretch>
                      <a:fillRect/>
                    </a:stretch>
                  </pic:blipFill>
                  <pic:spPr>
                    <a:xfrm>
                      <a:off x="0" y="0"/>
                      <a:ext cx="3686810" cy="18573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stheme="minorBidi"/>
        </w:rPr>
        <w:t>Looking a sli</w:t>
      </w:r>
      <w:r w:rsidR="00DE3A10">
        <w:rPr>
          <w:rFonts w:asciiTheme="minorHAnsi" w:eastAsiaTheme="minorEastAsia" w:hAnsiTheme="minorHAnsi" w:cstheme="minorBidi"/>
        </w:rPr>
        <w:t>ghtly different way, this chart</w:t>
      </w:r>
      <w:r>
        <w:rPr>
          <w:rFonts w:asciiTheme="minorHAnsi" w:eastAsiaTheme="minorEastAsia" w:hAnsiTheme="minorHAnsi" w:cstheme="minorBidi"/>
        </w:rPr>
        <w:t xml:space="preserve"> shows the number of countries with Life Expectancy within specific ranges</w:t>
      </w:r>
      <w:r w:rsidR="005D1A72">
        <w:rPr>
          <w:rFonts w:asciiTheme="minorHAnsi" w:eastAsiaTheme="minorEastAsia" w:hAnsiTheme="minorHAnsi" w:cstheme="minorBidi"/>
        </w:rPr>
        <w:t xml:space="preserve"> for 2012</w:t>
      </w:r>
      <w:r>
        <w:rPr>
          <w:rFonts w:asciiTheme="minorHAnsi" w:eastAsiaTheme="minorEastAsia" w:hAnsiTheme="minorHAnsi" w:cstheme="minorBidi"/>
        </w:rPr>
        <w:t xml:space="preserve">. Amazingly, the largest is the 75-80 range, but still a large number of countries have Life Expectancies </w:t>
      </w:r>
      <w:r w:rsidR="005D1A72">
        <w:rPr>
          <w:rFonts w:asciiTheme="minorHAnsi" w:eastAsiaTheme="minorEastAsia" w:hAnsiTheme="minorHAnsi" w:cstheme="minorBidi"/>
        </w:rPr>
        <w:t>below</w:t>
      </w:r>
      <w:r>
        <w:rPr>
          <w:rFonts w:asciiTheme="minorHAnsi" w:eastAsiaTheme="minorEastAsia" w:hAnsiTheme="minorHAnsi" w:cstheme="minorBidi"/>
        </w:rPr>
        <w:t xml:space="preserve"> 65.</w:t>
      </w:r>
    </w:p>
    <w:p w14:paraId="47686D39" w14:textId="6919A485" w:rsidR="00071BAA" w:rsidRDefault="00071BAA" w:rsidP="177ECB13">
      <w:pPr>
        <w:rPr>
          <w:rFonts w:asciiTheme="minorHAnsi" w:eastAsiaTheme="minorEastAsia" w:hAnsiTheme="minorHAnsi" w:cstheme="minorBidi"/>
        </w:rPr>
      </w:pPr>
    </w:p>
    <w:p w14:paraId="556BA9EC" w14:textId="63F8BDD3" w:rsidR="00071BAA" w:rsidRDefault="00071BAA" w:rsidP="177ECB13">
      <w:pPr>
        <w:rPr>
          <w:rFonts w:asciiTheme="minorHAnsi" w:eastAsiaTheme="minorEastAsia" w:hAnsiTheme="minorHAnsi" w:cstheme="minorBidi"/>
        </w:rPr>
      </w:pPr>
    </w:p>
    <w:p w14:paraId="3FF3EE4B" w14:textId="593BE20B" w:rsidR="177ECB13" w:rsidRDefault="001841AB" w:rsidP="177ECB13">
      <w:pPr>
        <w:rPr>
          <w:rFonts w:asciiTheme="minorHAnsi" w:eastAsiaTheme="minorEastAsia" w:hAnsiTheme="minorHAnsi" w:cstheme="minorBidi"/>
        </w:rPr>
      </w:pPr>
      <w:r>
        <w:rPr>
          <w:noProof/>
        </w:rPr>
        <w:drawing>
          <wp:anchor distT="0" distB="0" distL="114300" distR="114300" simplePos="0" relativeHeight="251672576" behindDoc="1" locked="0" layoutInCell="1" allowOverlap="1" wp14:anchorId="6A0B3986" wp14:editId="3DF75661">
            <wp:simplePos x="0" y="0"/>
            <wp:positionH relativeFrom="column">
              <wp:posOffset>-180975</wp:posOffset>
            </wp:positionH>
            <wp:positionV relativeFrom="paragraph">
              <wp:posOffset>66675</wp:posOffset>
            </wp:positionV>
            <wp:extent cx="3409950" cy="2350770"/>
            <wp:effectExtent l="0" t="0" r="0" b="0"/>
            <wp:wrapTight wrapText="bothSides">
              <wp:wrapPolygon edited="0">
                <wp:start x="0" y="0"/>
                <wp:lineTo x="0" y="21355"/>
                <wp:lineTo x="21479" y="21355"/>
                <wp:lineTo x="21479" y="0"/>
                <wp:lineTo x="0" y="0"/>
              </wp:wrapPolygon>
            </wp:wrapTight>
            <wp:docPr id="394596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09950" cy="2350770"/>
                    </a:xfrm>
                    <a:prstGeom prst="rect">
                      <a:avLst/>
                    </a:prstGeom>
                  </pic:spPr>
                </pic:pic>
              </a:graphicData>
            </a:graphic>
            <wp14:sizeRelH relativeFrom="page">
              <wp14:pctWidth>0</wp14:pctWidth>
            </wp14:sizeRelH>
            <wp14:sizeRelV relativeFrom="page">
              <wp14:pctHeight>0</wp14:pctHeight>
            </wp14:sizeRelV>
          </wp:anchor>
        </w:drawing>
      </w:r>
      <w:r w:rsidR="02DF7CDB" w:rsidRPr="02DF7CDB">
        <w:rPr>
          <w:rFonts w:asciiTheme="minorHAnsi" w:eastAsiaTheme="minorEastAsia" w:hAnsiTheme="minorHAnsi" w:cstheme="minorBidi"/>
        </w:rPr>
        <w:t>Diving into country specific details for Life Expectancy at Birth (</w:t>
      </w:r>
      <w:r w:rsidR="005D1A72">
        <w:rPr>
          <w:rFonts w:asciiTheme="minorHAnsi" w:eastAsiaTheme="minorEastAsia" w:hAnsiTheme="minorHAnsi" w:cstheme="minorBidi"/>
        </w:rPr>
        <w:t>mean against all years</w:t>
      </w:r>
      <w:r w:rsidR="02DF7CDB" w:rsidRPr="02DF7CDB">
        <w:rPr>
          <w:rFonts w:asciiTheme="minorHAnsi" w:eastAsiaTheme="minorEastAsia" w:hAnsiTheme="minorHAnsi" w:cstheme="minorBidi"/>
        </w:rPr>
        <w:t xml:space="preserve">), there are only 2 countries </w:t>
      </w:r>
      <w:r w:rsidR="005D1A72">
        <w:rPr>
          <w:rFonts w:asciiTheme="minorHAnsi" w:eastAsiaTheme="minorEastAsia" w:hAnsiTheme="minorHAnsi" w:cstheme="minorBidi"/>
        </w:rPr>
        <w:t>that have a</w:t>
      </w:r>
      <w:r w:rsidR="02DF7CDB" w:rsidRPr="02DF7CDB">
        <w:rPr>
          <w:rFonts w:asciiTheme="minorHAnsi" w:eastAsiaTheme="minorEastAsia" w:hAnsiTheme="minorHAnsi" w:cstheme="minorBidi"/>
        </w:rPr>
        <w:t xml:space="preserve"> life expectancies under 50: Zambia and Sierra Leone. </w:t>
      </w:r>
    </w:p>
    <w:p w14:paraId="2832A12A" w14:textId="77777777" w:rsidR="00071BAA" w:rsidRDefault="00071BAA" w:rsidP="177ECB13"/>
    <w:p w14:paraId="7A46371E" w14:textId="77777777" w:rsidR="00DE3A10" w:rsidRDefault="00DE3A10" w:rsidP="177ECB13"/>
    <w:p w14:paraId="257C6DAF" w14:textId="74CAE9D1" w:rsidR="177ECB13" w:rsidRDefault="177ECB13" w:rsidP="177ECB13">
      <w:pPr>
        <w:rPr>
          <w:rFonts w:asciiTheme="minorHAnsi" w:eastAsiaTheme="minorEastAsia" w:hAnsiTheme="minorHAnsi" w:cstheme="minorBidi"/>
        </w:rPr>
      </w:pPr>
      <w:r w:rsidRPr="177ECB13">
        <w:rPr>
          <w:rFonts w:asciiTheme="minorHAnsi" w:eastAsiaTheme="minorEastAsia" w:hAnsiTheme="minorHAnsi" w:cstheme="minorBidi"/>
        </w:rPr>
        <w:t xml:space="preserve">However, there are eleven countries </w:t>
      </w:r>
      <w:r w:rsidR="005D1A72">
        <w:rPr>
          <w:rFonts w:asciiTheme="minorHAnsi" w:eastAsiaTheme="minorEastAsia" w:hAnsiTheme="minorHAnsi" w:cstheme="minorBidi"/>
        </w:rPr>
        <w:t>that have maintained an average</w:t>
      </w:r>
      <w:r w:rsidRPr="177ECB13">
        <w:rPr>
          <w:rFonts w:asciiTheme="minorHAnsi" w:eastAsiaTheme="minorEastAsia" w:hAnsiTheme="minorHAnsi" w:cstheme="minorBidi"/>
        </w:rPr>
        <w:t xml:space="preserve"> lif</w:t>
      </w:r>
      <w:r w:rsidR="00071BAA">
        <w:rPr>
          <w:rFonts w:asciiTheme="minorHAnsi" w:eastAsiaTheme="minorEastAsia" w:hAnsiTheme="minorHAnsi" w:cstheme="minorBidi"/>
        </w:rPr>
        <w:t>e expectancy (at Birth) over 80, as shown on the left.</w:t>
      </w:r>
      <w:r w:rsidR="005D1A72">
        <w:rPr>
          <w:rFonts w:asciiTheme="minorHAnsi" w:eastAsiaTheme="minorEastAsia" w:hAnsiTheme="minorHAnsi" w:cstheme="minorBidi"/>
        </w:rPr>
        <w:t xml:space="preserve"> If you look at only 2012, </w:t>
      </w:r>
      <w:r w:rsidR="001841AB">
        <w:rPr>
          <w:rFonts w:asciiTheme="minorHAnsi" w:eastAsiaTheme="minorEastAsia" w:hAnsiTheme="minorHAnsi" w:cstheme="minorBidi"/>
        </w:rPr>
        <w:t>that numbers jumps to 33 countries!</w:t>
      </w:r>
    </w:p>
    <w:p w14:paraId="6F08B780" w14:textId="210A153F" w:rsidR="00071BAA" w:rsidRPr="005D1A72" w:rsidRDefault="001841AB" w:rsidP="001841AB">
      <w:pPr>
        <w:pStyle w:val="Heading5"/>
        <w:keepNext w:val="0"/>
        <w:keepLines w:val="0"/>
        <w:spacing w:before="280"/>
        <w:contextualSpacing w:val="0"/>
        <w:jc w:val="center"/>
        <w:rPr>
          <w:rFonts w:asciiTheme="minorHAnsi" w:eastAsiaTheme="minorEastAsia" w:hAnsiTheme="minorHAnsi" w:cstheme="minorBidi"/>
          <w:color w:val="auto"/>
        </w:rPr>
      </w:pPr>
      <w:r>
        <w:rPr>
          <w:rFonts w:asciiTheme="minorHAnsi" w:eastAsiaTheme="minorEastAsia" w:hAnsiTheme="minorHAnsi" w:cstheme="minorBidi"/>
          <w:noProof/>
          <w:color w:val="auto"/>
        </w:rPr>
        <w:drawing>
          <wp:inline distT="0" distB="0" distL="0" distR="0" wp14:anchorId="1ADDD7A6" wp14:editId="5D49BD46">
            <wp:extent cx="5934075" cy="348132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2.jpg"/>
                    <pic:cNvPicPr/>
                  </pic:nvPicPr>
                  <pic:blipFill>
                    <a:blip r:embed="rId20">
                      <a:extLst>
                        <a:ext uri="{28A0092B-C50C-407E-A947-70E740481C1C}">
                          <a14:useLocalDpi xmlns:a14="http://schemas.microsoft.com/office/drawing/2010/main" val="0"/>
                        </a:ext>
                      </a:extLst>
                    </a:blip>
                    <a:stretch>
                      <a:fillRect/>
                    </a:stretch>
                  </pic:blipFill>
                  <pic:spPr>
                    <a:xfrm>
                      <a:off x="0" y="0"/>
                      <a:ext cx="5939700" cy="3484624"/>
                    </a:xfrm>
                    <a:prstGeom prst="rect">
                      <a:avLst/>
                    </a:prstGeom>
                  </pic:spPr>
                </pic:pic>
              </a:graphicData>
            </a:graphic>
          </wp:inline>
        </w:drawing>
      </w:r>
    </w:p>
    <w:p w14:paraId="3C74ACDA"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6317EAB4"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2F6D0445" w14:textId="77777777" w:rsidR="00037D43" w:rsidRPr="00451482" w:rsidRDefault="177ECB13" w:rsidP="00037D43">
      <w:pPr>
        <w:pStyle w:val="Heading5"/>
        <w:keepNext w:val="0"/>
        <w:keepLines w:val="0"/>
        <w:spacing w:before="280"/>
        <w:contextualSpacing w:val="0"/>
        <w:rPr>
          <w:rFonts w:asciiTheme="minorHAnsi" w:hAnsiTheme="minorHAnsi"/>
        </w:rPr>
      </w:pPr>
      <w:r w:rsidRPr="177ECB13">
        <w:rPr>
          <w:rFonts w:asciiTheme="minorHAnsi" w:eastAsiaTheme="minorEastAsia" w:hAnsiTheme="minorHAnsi" w:cstheme="minorBidi"/>
        </w:rPr>
        <w:lastRenderedPageBreak/>
        <w:t>Environmental Factors (Hygiene):</w:t>
      </w:r>
      <w:bookmarkStart w:id="0" w:name="_GoBack"/>
      <w:bookmarkEnd w:id="0"/>
    </w:p>
    <w:p w14:paraId="72280383" w14:textId="007EF84C" w:rsidR="000F25EF" w:rsidRDefault="00BF0B63" w:rsidP="00F52836">
      <w:pPr>
        <w:pStyle w:val="Body"/>
      </w:pPr>
      <w:r>
        <w:t>We examined changes in access to clean water and sanitation over time:</w:t>
      </w:r>
    </w:p>
    <w:p w14:paraId="030C0DED" w14:textId="77777777" w:rsidR="00BF0B63" w:rsidRDefault="00BF0B63" w:rsidP="00F52836">
      <w:pPr>
        <w:pStyle w:val="Body"/>
      </w:pPr>
    </w:p>
    <w:p w14:paraId="22081BC2" w14:textId="5E0CE49C" w:rsidR="00BF0B63" w:rsidRDefault="00BF0B63" w:rsidP="00F52836">
      <w:pPr>
        <w:pStyle w:val="Body"/>
        <w:rPr>
          <w:rFonts w:ascii="Helvetica" w:hAnsi="Helvetica" w:cs="Helvetica"/>
          <w:color w:val="auto"/>
          <w:sz w:val="24"/>
          <w:szCs w:val="24"/>
        </w:rPr>
      </w:pPr>
      <w:r>
        <w:rPr>
          <w:rFonts w:ascii="Helvetica" w:hAnsi="Helvetica" w:cs="Helvetica"/>
          <w:noProof/>
          <w:color w:val="auto"/>
          <w:sz w:val="24"/>
          <w:szCs w:val="24"/>
        </w:rPr>
        <w:drawing>
          <wp:inline distT="0" distB="0" distL="0" distR="0" wp14:anchorId="08EA4A26" wp14:editId="7F47A806">
            <wp:extent cx="2104562" cy="18757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1547" cy="1882015"/>
                    </a:xfrm>
                    <a:prstGeom prst="rect">
                      <a:avLst/>
                    </a:prstGeom>
                    <a:noFill/>
                    <a:ln>
                      <a:noFill/>
                    </a:ln>
                  </pic:spPr>
                </pic:pic>
              </a:graphicData>
            </a:graphic>
          </wp:inline>
        </w:drawing>
      </w:r>
      <w:r w:rsidRPr="00BF0B63">
        <w:rPr>
          <w:rFonts w:ascii="Helvetica" w:hAnsi="Helvetica" w:cs="Helvetica"/>
          <w:color w:val="auto"/>
          <w:sz w:val="24"/>
          <w:szCs w:val="24"/>
        </w:rPr>
        <w:t xml:space="preserve"> </w:t>
      </w:r>
      <w:r>
        <w:rPr>
          <w:rFonts w:ascii="Helvetica" w:hAnsi="Helvetica" w:cs="Helvetica"/>
          <w:noProof/>
          <w:color w:val="auto"/>
          <w:sz w:val="24"/>
          <w:szCs w:val="24"/>
        </w:rPr>
        <w:drawing>
          <wp:inline distT="0" distB="0" distL="0" distR="0" wp14:anchorId="21CA8697" wp14:editId="7879D693">
            <wp:extent cx="2016968" cy="18623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3071" cy="1877220"/>
                    </a:xfrm>
                    <a:prstGeom prst="rect">
                      <a:avLst/>
                    </a:prstGeom>
                    <a:noFill/>
                    <a:ln>
                      <a:noFill/>
                    </a:ln>
                  </pic:spPr>
                </pic:pic>
              </a:graphicData>
            </a:graphic>
          </wp:inline>
        </w:drawing>
      </w:r>
      <w:r w:rsidRPr="00BF0B63">
        <w:rPr>
          <w:rFonts w:ascii="Helvetica" w:hAnsi="Helvetica" w:cs="Helvetica"/>
          <w:color w:val="auto"/>
          <w:sz w:val="24"/>
          <w:szCs w:val="24"/>
        </w:rPr>
        <w:t xml:space="preserve"> </w:t>
      </w:r>
      <w:r>
        <w:rPr>
          <w:rFonts w:ascii="Helvetica" w:hAnsi="Helvetica" w:cs="Helvetica"/>
          <w:noProof/>
          <w:color w:val="auto"/>
          <w:sz w:val="24"/>
          <w:szCs w:val="24"/>
        </w:rPr>
        <w:drawing>
          <wp:inline distT="0" distB="0" distL="0" distR="0" wp14:anchorId="4A48A28C" wp14:editId="5335C313">
            <wp:extent cx="2132932" cy="183012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7404" cy="1851127"/>
                    </a:xfrm>
                    <a:prstGeom prst="rect">
                      <a:avLst/>
                    </a:prstGeom>
                    <a:noFill/>
                    <a:ln>
                      <a:noFill/>
                    </a:ln>
                  </pic:spPr>
                </pic:pic>
              </a:graphicData>
            </a:graphic>
          </wp:inline>
        </w:drawing>
      </w:r>
    </w:p>
    <w:p w14:paraId="34C0ED64" w14:textId="77777777" w:rsidR="00BF0B63" w:rsidRDefault="00BF0B63" w:rsidP="00F52836">
      <w:pPr>
        <w:pStyle w:val="Body"/>
        <w:rPr>
          <w:rFonts w:cs="Helvetica"/>
          <w:color w:val="auto"/>
        </w:rPr>
      </w:pPr>
    </w:p>
    <w:p w14:paraId="508992A8" w14:textId="20EEC054" w:rsidR="00BF0B63" w:rsidRDefault="00BF0B63" w:rsidP="00F52836">
      <w:pPr>
        <w:pStyle w:val="Body"/>
        <w:rPr>
          <w:rFonts w:cs="Helvetica"/>
          <w:color w:val="auto"/>
        </w:rPr>
      </w:pPr>
      <w:r w:rsidRPr="00BF0B63">
        <w:rPr>
          <w:rFonts w:cs="Helvetica"/>
          <w:color w:val="auto"/>
        </w:rPr>
        <w:t>And no</w:t>
      </w:r>
      <w:r>
        <w:rPr>
          <w:rFonts w:cs="Helvetica"/>
          <w:color w:val="auto"/>
        </w:rPr>
        <w:t>ticed that rural access to clean drinking water appeared to have the greatest change over time from a distribution and average perspective. Plotting all elements on the same graph, we can see that rural access to water had both the highest change in size of inter-quartiles as well as the highest percentage. Size of range decreased by 21 points and 46.% compared to rural sanitation (decreased by 17 points, but only 24%), urban water access (4 points and 44%), and urban sanitation (3 points and only 8%)</w:t>
      </w:r>
    </w:p>
    <w:p w14:paraId="685FD2C4" w14:textId="77777777" w:rsidR="00BF0B63" w:rsidRDefault="00BF0B63" w:rsidP="00F52836">
      <w:pPr>
        <w:pStyle w:val="Body"/>
        <w:rPr>
          <w:rFonts w:cs="Helvetica"/>
          <w:color w:val="auto"/>
        </w:rPr>
      </w:pPr>
    </w:p>
    <w:p w14:paraId="3F25A74F" w14:textId="71856F25" w:rsidR="00BF0B63" w:rsidRPr="00BF0B63" w:rsidRDefault="00BF0B63" w:rsidP="00BF0B63">
      <w:pPr>
        <w:pStyle w:val="Body"/>
        <w:jc w:val="center"/>
        <w:rPr>
          <w:rFonts w:cs="Helvetica"/>
          <w:color w:val="auto"/>
        </w:rPr>
      </w:pPr>
      <w:r>
        <w:rPr>
          <w:rFonts w:ascii="Helvetica" w:hAnsi="Helvetica" w:cs="Helvetica"/>
          <w:noProof/>
          <w:color w:val="auto"/>
          <w:sz w:val="24"/>
          <w:szCs w:val="24"/>
        </w:rPr>
        <w:drawing>
          <wp:inline distT="0" distB="0" distL="0" distR="0" wp14:anchorId="22A204F5" wp14:editId="6A56D9CF">
            <wp:extent cx="3980244" cy="4180365"/>
            <wp:effectExtent l="0" t="0" r="762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938" cy="4186345"/>
                    </a:xfrm>
                    <a:prstGeom prst="rect">
                      <a:avLst/>
                    </a:prstGeom>
                    <a:noFill/>
                    <a:ln>
                      <a:noFill/>
                    </a:ln>
                  </pic:spPr>
                </pic:pic>
              </a:graphicData>
            </a:graphic>
          </wp:inline>
        </w:drawing>
      </w:r>
    </w:p>
    <w:p w14:paraId="041BA281" w14:textId="77777777" w:rsidR="000F25EF" w:rsidRDefault="000F25EF" w:rsidP="00F52836">
      <w:pPr>
        <w:pStyle w:val="Body"/>
      </w:pPr>
    </w:p>
    <w:p w14:paraId="16BD20CC" w14:textId="77777777" w:rsidR="00BF0B63" w:rsidRDefault="00BF0B63">
      <w:pPr>
        <w:rPr>
          <w:rFonts w:asciiTheme="minorHAnsi" w:eastAsia="Calibri" w:hAnsiTheme="minorHAnsi" w:cs="Calibri"/>
          <w:color w:val="222222"/>
        </w:rPr>
      </w:pPr>
      <w:r>
        <w:br w:type="page"/>
      </w:r>
    </w:p>
    <w:p w14:paraId="1A8C93F7" w14:textId="02552019" w:rsidR="00307BE3" w:rsidRDefault="177ECB13" w:rsidP="00F52836">
      <w:pPr>
        <w:pStyle w:val="Body"/>
      </w:pPr>
      <w:r>
        <w:lastRenderedPageBreak/>
        <w:t>Correlations of Life Expectancy against Environmental Hygiene factors and cross correlation between Hygiene factors:</w:t>
      </w:r>
    </w:p>
    <w:p w14:paraId="709FF10D" w14:textId="77777777" w:rsidR="00BF0B63" w:rsidRDefault="00BF0B63" w:rsidP="00F52836">
      <w:pPr>
        <w:pStyle w:val="Body"/>
      </w:pPr>
    </w:p>
    <w:p w14:paraId="2F50B998" w14:textId="2C13DEFD" w:rsidR="00307BE3" w:rsidRDefault="00307BE3" w:rsidP="0042299F">
      <w:pPr>
        <w:pStyle w:val="Body"/>
        <w:jc w:val="center"/>
      </w:pPr>
      <w:r>
        <w:rPr>
          <w:noProof/>
        </w:rPr>
        <w:drawing>
          <wp:inline distT="0" distB="0" distL="0" distR="0" wp14:anchorId="115E6C26" wp14:editId="6284806D">
            <wp:extent cx="3910814" cy="2239303"/>
            <wp:effectExtent l="0" t="0" r="1270" b="0"/>
            <wp:docPr id="833549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910814" cy="2239303"/>
                    </a:xfrm>
                    <a:prstGeom prst="rect">
                      <a:avLst/>
                    </a:prstGeom>
                  </pic:spPr>
                </pic:pic>
              </a:graphicData>
            </a:graphic>
          </wp:inline>
        </w:drawing>
      </w:r>
    </w:p>
    <w:p w14:paraId="4166A96F" w14:textId="77777777" w:rsidR="00307BE3" w:rsidRDefault="00307BE3" w:rsidP="00F52836">
      <w:pPr>
        <w:pStyle w:val="Body"/>
      </w:pPr>
    </w:p>
    <w:p w14:paraId="06AEAB49" w14:textId="6E6816BA" w:rsidR="00F52836" w:rsidRDefault="177ECB13" w:rsidP="00F52836">
      <w:pPr>
        <w:pStyle w:val="Body"/>
      </w:pPr>
      <w:r>
        <w:t xml:space="preserve">While access to sanitation facilities had the highest correlation to Life Expectancies (and among Life Expectancies, most highly correlated with “At Birth” expectancies), both rural </w:t>
      </w:r>
      <w:r w:rsidRPr="177ECB13">
        <w:rPr>
          <w:b/>
          <w:bCs/>
          <w:i/>
          <w:iCs/>
        </w:rPr>
        <w:t>and</w:t>
      </w:r>
      <w:r w:rsidRPr="177ECB13">
        <w:rPr>
          <w:i/>
          <w:iCs/>
        </w:rPr>
        <w:t xml:space="preserve"> </w:t>
      </w:r>
      <w:r>
        <w:t>urban sanitation access is most highly correlated with rural access to clean drinking water. In fact, even urban sanitation access showed higher correlation with rural access to clean drinking water than to urban access to clean drinking water.</w:t>
      </w:r>
    </w:p>
    <w:p w14:paraId="18CD7F65" w14:textId="77777777" w:rsidR="00307BE3" w:rsidRDefault="00307BE3" w:rsidP="00F52836">
      <w:pPr>
        <w:pStyle w:val="Body"/>
      </w:pPr>
    </w:p>
    <w:p w14:paraId="4DA79F1A" w14:textId="66E71276" w:rsidR="00307BE3" w:rsidRDefault="177ECB13" w:rsidP="00F52836">
      <w:pPr>
        <w:pStyle w:val="Body"/>
      </w:pPr>
      <w:r>
        <w:t>Comparing rural access to clean drinking water with urban access to clean drinking water, across all life expectancies the rural access was more highly correlated than the urban access.</w:t>
      </w:r>
    </w:p>
    <w:p w14:paraId="76AD06B4" w14:textId="77777777" w:rsidR="00307BE3" w:rsidRDefault="00307BE3" w:rsidP="00F52836">
      <w:pPr>
        <w:pStyle w:val="Body"/>
      </w:pPr>
    </w:p>
    <w:p w14:paraId="6E19BD2D" w14:textId="29FAEE16" w:rsidR="00307BE3" w:rsidRDefault="45DC49E0" w:rsidP="00F52836">
      <w:pPr>
        <w:pStyle w:val="Body"/>
      </w:pPr>
      <w:r>
        <w:t>Given rural access to clean drinking water having such high correlations to sanitation and life expectancy, it appears that efforts to improve rural access to clean drinking water have the largest environmental / hygiene beneficial impact on life expectancy.</w:t>
      </w:r>
    </w:p>
    <w:p w14:paraId="7B1F70E9" w14:textId="2D4ECFB5" w:rsidR="00F52836" w:rsidRPr="00451482" w:rsidRDefault="00F52836" w:rsidP="45DC49E0">
      <w:pPr>
        <w:pStyle w:val="Body"/>
      </w:pPr>
    </w:p>
    <w:p w14:paraId="439178E1" w14:textId="77777777" w:rsidR="00D401B2" w:rsidRDefault="00D401B2">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4B27B85B" w14:textId="43BF48F5" w:rsidR="00F52836" w:rsidRPr="00451482" w:rsidRDefault="00D401B2" w:rsidP="45DC49E0">
      <w:pPr>
        <w:pStyle w:val="Heading5"/>
        <w:spacing w:before="280" w:line="240" w:lineRule="auto"/>
      </w:pPr>
      <w:r>
        <w:rPr>
          <w:noProof/>
        </w:rPr>
        <w:lastRenderedPageBreak/>
        <w:drawing>
          <wp:anchor distT="0" distB="0" distL="114300" distR="114300" simplePos="0" relativeHeight="251677696" behindDoc="1" locked="0" layoutInCell="1" allowOverlap="1" wp14:anchorId="324FBF82" wp14:editId="116AB6B9">
            <wp:simplePos x="0" y="0"/>
            <wp:positionH relativeFrom="column">
              <wp:posOffset>2743200</wp:posOffset>
            </wp:positionH>
            <wp:positionV relativeFrom="paragraph">
              <wp:posOffset>130175</wp:posOffset>
            </wp:positionV>
            <wp:extent cx="3886200" cy="3100070"/>
            <wp:effectExtent l="0" t="0" r="0" b="5080"/>
            <wp:wrapTight wrapText="bothSides">
              <wp:wrapPolygon edited="0">
                <wp:start x="0" y="0"/>
                <wp:lineTo x="0" y="21503"/>
                <wp:lineTo x="21494" y="21503"/>
                <wp:lineTo x="21494" y="0"/>
                <wp:lineTo x="0" y="0"/>
              </wp:wrapPolygon>
            </wp:wrapTight>
            <wp:docPr id="895069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886200" cy="3100070"/>
                    </a:xfrm>
                    <a:prstGeom prst="rect">
                      <a:avLst/>
                    </a:prstGeom>
                  </pic:spPr>
                </pic:pic>
              </a:graphicData>
            </a:graphic>
            <wp14:sizeRelH relativeFrom="page">
              <wp14:pctWidth>0</wp14:pctWidth>
            </wp14:sizeRelH>
            <wp14:sizeRelV relativeFrom="page">
              <wp14:pctHeight>0</wp14:pctHeight>
            </wp14:sizeRelV>
          </wp:anchor>
        </w:drawing>
      </w:r>
      <w:r w:rsidR="45DC49E0" w:rsidRPr="45DC49E0">
        <w:rPr>
          <w:rFonts w:asciiTheme="minorHAnsi" w:eastAsiaTheme="minorEastAsia" w:hAnsiTheme="minorHAnsi" w:cstheme="minorBidi"/>
        </w:rPr>
        <w:t>AID:</w:t>
      </w:r>
    </w:p>
    <w:p w14:paraId="017971FE" w14:textId="66703C0E" w:rsidR="00D401B2" w:rsidRDefault="45DC49E0" w:rsidP="45DC49E0">
      <w:pPr>
        <w:pStyle w:val="Body"/>
        <w:rPr>
          <w:rFonts w:ascii="Calibri" w:hAnsi="Calibri"/>
        </w:rPr>
      </w:pPr>
      <w:r>
        <w:t>Analysis of aid c</w:t>
      </w:r>
      <w:r w:rsidRPr="45DC49E0">
        <w:rPr>
          <w:rFonts w:ascii="Calibri" w:hAnsi="Calibri"/>
        </w:rPr>
        <w:t xml:space="preserve">ommitted and disbursed to 119 different countries between the years 2000 and 2010 shows a fairly consistent distribution, with </w:t>
      </w:r>
      <w:r w:rsidR="00D401B2">
        <w:rPr>
          <w:rFonts w:ascii="Calibri" w:hAnsi="Calibri"/>
        </w:rPr>
        <w:t>a</w:t>
      </w:r>
      <w:r w:rsidRPr="45DC49E0">
        <w:rPr>
          <w:rFonts w:ascii="Calibri" w:hAnsi="Calibri"/>
        </w:rPr>
        <w:t xml:space="preserve"> total increase over time. </w:t>
      </w:r>
    </w:p>
    <w:p w14:paraId="26169EA1" w14:textId="77777777" w:rsidR="00D401B2" w:rsidRDefault="00D401B2" w:rsidP="45DC49E0">
      <w:pPr>
        <w:pStyle w:val="Body"/>
        <w:rPr>
          <w:rFonts w:ascii="Calibri" w:hAnsi="Calibri"/>
        </w:rPr>
      </w:pPr>
    </w:p>
    <w:p w14:paraId="7AE50197" w14:textId="2B16D5D9" w:rsidR="00F52836" w:rsidRDefault="45DC49E0" w:rsidP="45DC49E0">
      <w:pPr>
        <w:pStyle w:val="Body"/>
        <w:rPr>
          <w:rFonts w:ascii="Calibri" w:hAnsi="Calibri"/>
        </w:rPr>
      </w:pPr>
      <w:r w:rsidRPr="45DC49E0">
        <w:rPr>
          <w:rFonts w:ascii="Calibri" w:hAnsi="Calibri"/>
        </w:rPr>
        <w:t xml:space="preserve">Please note the y-axis below is logarithmic. </w:t>
      </w:r>
    </w:p>
    <w:p w14:paraId="2A3CCB7E" w14:textId="77777777" w:rsidR="00D401B2" w:rsidRDefault="00D401B2" w:rsidP="45DC49E0">
      <w:pPr>
        <w:pStyle w:val="Body"/>
        <w:rPr>
          <w:rFonts w:ascii="Calibri" w:hAnsi="Calibri"/>
        </w:rPr>
      </w:pPr>
    </w:p>
    <w:p w14:paraId="7957663B" w14:textId="6E125E17" w:rsidR="00D401B2" w:rsidRDefault="00D401B2" w:rsidP="45DC49E0">
      <w:pPr>
        <w:pStyle w:val="Body"/>
        <w:rPr>
          <w:rFonts w:ascii="Calibri" w:hAnsi="Calibri"/>
        </w:rPr>
      </w:pPr>
    </w:p>
    <w:p w14:paraId="28F9CDE3" w14:textId="77777777" w:rsidR="00D401B2" w:rsidRDefault="00D401B2" w:rsidP="45DC49E0">
      <w:pPr>
        <w:pStyle w:val="Body"/>
        <w:rPr>
          <w:rFonts w:ascii="Calibri" w:hAnsi="Calibri"/>
        </w:rPr>
      </w:pPr>
    </w:p>
    <w:p w14:paraId="125C38E3" w14:textId="77777777" w:rsidR="00D401B2" w:rsidRPr="00451482" w:rsidRDefault="00D401B2" w:rsidP="45DC49E0">
      <w:pPr>
        <w:pStyle w:val="Body"/>
      </w:pPr>
    </w:p>
    <w:p w14:paraId="32B72DBC" w14:textId="258BE72B" w:rsidR="00F52836" w:rsidRPr="00451482" w:rsidRDefault="00F52836" w:rsidP="45DC49E0">
      <w:pPr>
        <w:pStyle w:val="Body"/>
      </w:pPr>
    </w:p>
    <w:p w14:paraId="16A22C0F" w14:textId="77777777" w:rsidR="00D401B2" w:rsidRDefault="00D401B2" w:rsidP="45DC49E0">
      <w:pPr>
        <w:pStyle w:val="Body"/>
      </w:pPr>
    </w:p>
    <w:p w14:paraId="66810B05" w14:textId="77777777" w:rsidR="00D401B2" w:rsidRDefault="00D401B2" w:rsidP="45DC49E0">
      <w:pPr>
        <w:pStyle w:val="Body"/>
      </w:pPr>
    </w:p>
    <w:p w14:paraId="7F90BB45" w14:textId="77777777" w:rsidR="00D401B2" w:rsidRDefault="00D401B2" w:rsidP="45DC49E0">
      <w:pPr>
        <w:pStyle w:val="Body"/>
      </w:pPr>
    </w:p>
    <w:p w14:paraId="6E6D3AF4" w14:textId="77777777" w:rsidR="00D401B2" w:rsidRDefault="00D401B2" w:rsidP="45DC49E0">
      <w:pPr>
        <w:pStyle w:val="Body"/>
      </w:pPr>
    </w:p>
    <w:p w14:paraId="6F7B8A44" w14:textId="77777777" w:rsidR="00D401B2" w:rsidRDefault="00D401B2" w:rsidP="45DC49E0">
      <w:pPr>
        <w:pStyle w:val="Body"/>
      </w:pPr>
    </w:p>
    <w:p w14:paraId="7AABF9FD" w14:textId="77777777" w:rsidR="00D401B2" w:rsidRDefault="00D401B2" w:rsidP="45DC49E0">
      <w:pPr>
        <w:pStyle w:val="Body"/>
      </w:pPr>
    </w:p>
    <w:p w14:paraId="32A254EC" w14:textId="77777777" w:rsidR="00D401B2" w:rsidRDefault="00D401B2" w:rsidP="45DC49E0">
      <w:pPr>
        <w:pStyle w:val="Body"/>
      </w:pPr>
    </w:p>
    <w:p w14:paraId="54E33EA0" w14:textId="7A5204F1" w:rsidR="00F52836" w:rsidRPr="00451482" w:rsidRDefault="00D401B2" w:rsidP="45DC49E0">
      <w:pPr>
        <w:pStyle w:val="Body"/>
      </w:pPr>
      <w:r>
        <w:rPr>
          <w:noProof/>
        </w:rPr>
        <w:drawing>
          <wp:anchor distT="0" distB="0" distL="114300" distR="114300" simplePos="0" relativeHeight="251675648" behindDoc="1" locked="0" layoutInCell="1" allowOverlap="1" wp14:anchorId="67DA42C0" wp14:editId="6F8B49D6">
            <wp:simplePos x="0" y="0"/>
            <wp:positionH relativeFrom="column">
              <wp:posOffset>-104775</wp:posOffset>
            </wp:positionH>
            <wp:positionV relativeFrom="paragraph">
              <wp:posOffset>34290</wp:posOffset>
            </wp:positionV>
            <wp:extent cx="3305175" cy="2421255"/>
            <wp:effectExtent l="0" t="0" r="9525" b="0"/>
            <wp:wrapTight wrapText="bothSides">
              <wp:wrapPolygon edited="0">
                <wp:start x="0" y="0"/>
                <wp:lineTo x="0" y="21413"/>
                <wp:lineTo x="21538" y="21413"/>
                <wp:lineTo x="21538" y="0"/>
                <wp:lineTo x="0" y="0"/>
              </wp:wrapPolygon>
            </wp:wrapTight>
            <wp:docPr id="984087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305175" cy="2421255"/>
                    </a:xfrm>
                    <a:prstGeom prst="rect">
                      <a:avLst/>
                    </a:prstGeom>
                  </pic:spPr>
                </pic:pic>
              </a:graphicData>
            </a:graphic>
            <wp14:sizeRelH relativeFrom="page">
              <wp14:pctWidth>0</wp14:pctWidth>
            </wp14:sizeRelH>
            <wp14:sizeRelV relativeFrom="page">
              <wp14:pctHeight>0</wp14:pctHeight>
            </wp14:sizeRelV>
          </wp:anchor>
        </w:drawing>
      </w:r>
    </w:p>
    <w:p w14:paraId="7208F555" w14:textId="77777777" w:rsidR="00D401B2" w:rsidRDefault="00D401B2" w:rsidP="45DC49E0">
      <w:pPr>
        <w:pStyle w:val="Body"/>
      </w:pPr>
    </w:p>
    <w:p w14:paraId="36FB6BA9" w14:textId="77777777" w:rsidR="00D401B2" w:rsidRDefault="00D401B2" w:rsidP="45DC49E0">
      <w:pPr>
        <w:pStyle w:val="Body"/>
      </w:pPr>
    </w:p>
    <w:p w14:paraId="665E099C" w14:textId="77777777" w:rsidR="00D401B2" w:rsidRDefault="00D401B2" w:rsidP="45DC49E0">
      <w:pPr>
        <w:pStyle w:val="Body"/>
      </w:pPr>
    </w:p>
    <w:p w14:paraId="11C4406E" w14:textId="7FCD2232" w:rsidR="00B72439" w:rsidRPr="00451482" w:rsidRDefault="00B72439" w:rsidP="00B72439">
      <w:pPr>
        <w:pStyle w:val="Body"/>
      </w:pPr>
      <w:r>
        <w:t>Most countries that receive aid, receive under $25 Million, as shown in this histogram, with a few significant outliers receiving over $300 million.</w:t>
      </w:r>
    </w:p>
    <w:p w14:paraId="3729DE9A" w14:textId="77777777" w:rsidR="00D401B2" w:rsidRDefault="00D401B2" w:rsidP="45DC49E0">
      <w:pPr>
        <w:pStyle w:val="Body"/>
      </w:pPr>
    </w:p>
    <w:p w14:paraId="5C4D967B" w14:textId="77777777" w:rsidR="00D401B2" w:rsidRDefault="00D401B2" w:rsidP="45DC49E0">
      <w:pPr>
        <w:pStyle w:val="Body"/>
      </w:pPr>
    </w:p>
    <w:p w14:paraId="708C6DD3" w14:textId="6B8E9F7F" w:rsidR="00D401B2" w:rsidRDefault="00B72439" w:rsidP="45DC49E0">
      <w:pPr>
        <w:pStyle w:val="Body"/>
      </w:pPr>
      <w:r>
        <w:rPr>
          <w:noProof/>
        </w:rPr>
        <w:drawing>
          <wp:anchor distT="0" distB="0" distL="114300" distR="114300" simplePos="0" relativeHeight="251685888" behindDoc="1" locked="0" layoutInCell="1" allowOverlap="1" wp14:anchorId="4C95EB74" wp14:editId="5989AF77">
            <wp:simplePos x="0" y="0"/>
            <wp:positionH relativeFrom="column">
              <wp:posOffset>285750</wp:posOffset>
            </wp:positionH>
            <wp:positionV relativeFrom="paragraph">
              <wp:posOffset>2540</wp:posOffset>
            </wp:positionV>
            <wp:extent cx="3171825" cy="2656840"/>
            <wp:effectExtent l="0" t="0" r="9525" b="0"/>
            <wp:wrapTight wrapText="bothSides">
              <wp:wrapPolygon edited="0">
                <wp:start x="0" y="0"/>
                <wp:lineTo x="0" y="21373"/>
                <wp:lineTo x="21535" y="21373"/>
                <wp:lineTo x="21535" y="0"/>
                <wp:lineTo x="0" y="0"/>
              </wp:wrapPolygon>
            </wp:wrapTight>
            <wp:docPr id="1655335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71825" cy="2656840"/>
                    </a:xfrm>
                    <a:prstGeom prst="rect">
                      <a:avLst/>
                    </a:prstGeom>
                  </pic:spPr>
                </pic:pic>
              </a:graphicData>
            </a:graphic>
            <wp14:sizeRelH relativeFrom="page">
              <wp14:pctWidth>0</wp14:pctWidth>
            </wp14:sizeRelH>
            <wp14:sizeRelV relativeFrom="page">
              <wp14:pctHeight>0</wp14:pctHeight>
            </wp14:sizeRelV>
          </wp:anchor>
        </w:drawing>
      </w:r>
    </w:p>
    <w:p w14:paraId="565E1E14" w14:textId="77777777" w:rsidR="00D401B2" w:rsidRDefault="00D401B2" w:rsidP="45DC49E0">
      <w:pPr>
        <w:pStyle w:val="Body"/>
      </w:pPr>
    </w:p>
    <w:p w14:paraId="088C2CEF" w14:textId="5945067D" w:rsidR="00F52836" w:rsidRPr="00451482" w:rsidRDefault="00D401B2" w:rsidP="45DC49E0">
      <w:pPr>
        <w:pStyle w:val="Body"/>
      </w:pPr>
      <w:r w:rsidRPr="00D401B2">
        <w:rPr>
          <w:noProof/>
        </w:rPr>
        <w:t xml:space="preserve"> </w:t>
      </w:r>
    </w:p>
    <w:p w14:paraId="73B4CACA" w14:textId="77777777" w:rsidR="00D401B2" w:rsidRDefault="00D401B2" w:rsidP="45DC49E0">
      <w:pPr>
        <w:pStyle w:val="Body"/>
      </w:pPr>
    </w:p>
    <w:p w14:paraId="79D4AC4D" w14:textId="78478A39" w:rsidR="00D401B2" w:rsidRDefault="00D401B2" w:rsidP="45DC49E0">
      <w:pPr>
        <w:pStyle w:val="Body"/>
      </w:pPr>
    </w:p>
    <w:p w14:paraId="6EE30F04" w14:textId="3BC2D5F5" w:rsidR="00D401B2" w:rsidRDefault="00D401B2" w:rsidP="45DC49E0">
      <w:pPr>
        <w:pStyle w:val="Body"/>
      </w:pPr>
    </w:p>
    <w:p w14:paraId="17C3EED6" w14:textId="5A4DC30D" w:rsidR="00D401B2" w:rsidRDefault="00D401B2" w:rsidP="45DC49E0">
      <w:pPr>
        <w:pStyle w:val="Body"/>
      </w:pPr>
    </w:p>
    <w:p w14:paraId="52AE4E40" w14:textId="77777777" w:rsidR="00D401B2" w:rsidRDefault="00D401B2" w:rsidP="45DC49E0">
      <w:pPr>
        <w:pStyle w:val="Body"/>
      </w:pPr>
    </w:p>
    <w:p w14:paraId="4816CD24" w14:textId="77777777" w:rsidR="00D401B2" w:rsidRDefault="00D401B2" w:rsidP="45DC49E0">
      <w:pPr>
        <w:pStyle w:val="Body"/>
      </w:pPr>
    </w:p>
    <w:p w14:paraId="2DC8AEDA" w14:textId="770D4A0B" w:rsidR="00D401B2" w:rsidRDefault="00DE3A10" w:rsidP="45DC49E0">
      <w:pPr>
        <w:pStyle w:val="Body"/>
      </w:pPr>
      <w:r>
        <w:t>The c</w:t>
      </w:r>
      <w:r w:rsidR="00B72439">
        <w:t>hart to the right shows the distribution of aid by region of the world. As anticipated, Africa is the greatest recipient, with Europe and the Americas receiving the least.</w:t>
      </w:r>
    </w:p>
    <w:p w14:paraId="06E8B3B2" w14:textId="77777777" w:rsidR="00D401B2" w:rsidRDefault="00D401B2" w:rsidP="45DC49E0">
      <w:pPr>
        <w:pStyle w:val="Body"/>
      </w:pPr>
    </w:p>
    <w:p w14:paraId="2842669E" w14:textId="77777777" w:rsidR="00D401B2" w:rsidRDefault="00D401B2" w:rsidP="45DC49E0">
      <w:pPr>
        <w:pStyle w:val="Body"/>
      </w:pPr>
    </w:p>
    <w:p w14:paraId="6B614C11" w14:textId="77777777" w:rsidR="00B72439" w:rsidRDefault="00B72439" w:rsidP="00B72439">
      <w:pPr>
        <w:pStyle w:val="Body"/>
      </w:pPr>
    </w:p>
    <w:p w14:paraId="53DE6EF2" w14:textId="77777777" w:rsidR="00DE3A10" w:rsidRDefault="00DE3A10" w:rsidP="00B72439">
      <w:pPr>
        <w:pStyle w:val="Body"/>
      </w:pPr>
    </w:p>
    <w:p w14:paraId="0EB01606" w14:textId="77777777" w:rsidR="00B72439" w:rsidRDefault="00B72439" w:rsidP="00B72439">
      <w:pPr>
        <w:pStyle w:val="Body"/>
      </w:pPr>
    </w:p>
    <w:p w14:paraId="45F09D31" w14:textId="77777777" w:rsidR="00B72439" w:rsidRDefault="00B72439" w:rsidP="00B72439">
      <w:pPr>
        <w:pStyle w:val="Body"/>
      </w:pPr>
    </w:p>
    <w:p w14:paraId="1F26571C" w14:textId="055A1D9F" w:rsidR="00B72439" w:rsidRPr="00451482" w:rsidRDefault="00B72439" w:rsidP="00B72439">
      <w:pPr>
        <w:pStyle w:val="Body"/>
      </w:pPr>
      <w:r>
        <w:rPr>
          <w:noProof/>
        </w:rPr>
        <w:lastRenderedPageBreak/>
        <w:drawing>
          <wp:anchor distT="0" distB="0" distL="114300" distR="114300" simplePos="0" relativeHeight="251687936" behindDoc="1" locked="0" layoutInCell="1" allowOverlap="1" wp14:anchorId="5ED9DD24" wp14:editId="3FDBE7CD">
            <wp:simplePos x="0" y="0"/>
            <wp:positionH relativeFrom="column">
              <wp:posOffset>4114800</wp:posOffset>
            </wp:positionH>
            <wp:positionV relativeFrom="paragraph">
              <wp:posOffset>-69850</wp:posOffset>
            </wp:positionV>
            <wp:extent cx="2800350" cy="2568575"/>
            <wp:effectExtent l="0" t="0" r="0" b="3175"/>
            <wp:wrapTight wrapText="bothSides">
              <wp:wrapPolygon edited="0">
                <wp:start x="0" y="0"/>
                <wp:lineTo x="0" y="21467"/>
                <wp:lineTo x="21453" y="21467"/>
                <wp:lineTo x="21453" y="0"/>
                <wp:lineTo x="0" y="0"/>
              </wp:wrapPolygon>
            </wp:wrapTight>
            <wp:docPr id="1429459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800350" cy="2568575"/>
                    </a:xfrm>
                    <a:prstGeom prst="rect">
                      <a:avLst/>
                    </a:prstGeom>
                  </pic:spPr>
                </pic:pic>
              </a:graphicData>
            </a:graphic>
            <wp14:sizeRelH relativeFrom="page">
              <wp14:pctWidth>0</wp14:pctWidth>
            </wp14:sizeRelH>
            <wp14:sizeRelV relativeFrom="page">
              <wp14:pctHeight>0</wp14:pctHeight>
            </wp14:sizeRelV>
          </wp:anchor>
        </w:drawing>
      </w:r>
      <w:r>
        <w:t>A quick review of commitments vs disbursements, for 2010 (latest year with available data) for each region, shows they are fairly consistent.</w:t>
      </w:r>
    </w:p>
    <w:p w14:paraId="1CE89541" w14:textId="2134E5A1" w:rsidR="00B72439" w:rsidRPr="00451482" w:rsidRDefault="00B72439" w:rsidP="00B72439">
      <w:pPr>
        <w:pStyle w:val="Body"/>
      </w:pPr>
    </w:p>
    <w:p w14:paraId="21B2AE6A" w14:textId="77777777" w:rsidR="00B72439" w:rsidRDefault="00B72439" w:rsidP="00B72439">
      <w:pPr>
        <w:pStyle w:val="Body"/>
      </w:pPr>
    </w:p>
    <w:p w14:paraId="1D288ABB" w14:textId="77777777" w:rsidR="00B72439" w:rsidRDefault="00B72439" w:rsidP="00B72439">
      <w:pPr>
        <w:pStyle w:val="Body"/>
      </w:pPr>
    </w:p>
    <w:p w14:paraId="375EE3F4" w14:textId="6AFAC9FF" w:rsidR="00B72439" w:rsidRDefault="00B72439" w:rsidP="00B72439">
      <w:pPr>
        <w:pStyle w:val="Body"/>
      </w:pPr>
    </w:p>
    <w:p w14:paraId="4E5BCE13" w14:textId="14E7B1F6" w:rsidR="00B72439" w:rsidRDefault="00B72439" w:rsidP="00B72439">
      <w:pPr>
        <w:pStyle w:val="Body"/>
      </w:pPr>
    </w:p>
    <w:p w14:paraId="32FD7EDA" w14:textId="6AF48B68" w:rsidR="00B72439" w:rsidRDefault="00DE3A10" w:rsidP="00B72439">
      <w:pPr>
        <w:pStyle w:val="Body"/>
      </w:pPr>
      <w:r>
        <w:rPr>
          <w:noProof/>
        </w:rPr>
        <w:drawing>
          <wp:anchor distT="0" distB="0" distL="114300" distR="114300" simplePos="0" relativeHeight="251682816" behindDoc="1" locked="0" layoutInCell="1" allowOverlap="1" wp14:anchorId="03E5C11C" wp14:editId="4294F5F7">
            <wp:simplePos x="0" y="0"/>
            <wp:positionH relativeFrom="column">
              <wp:posOffset>-142875</wp:posOffset>
            </wp:positionH>
            <wp:positionV relativeFrom="paragraph">
              <wp:posOffset>41910</wp:posOffset>
            </wp:positionV>
            <wp:extent cx="3514725" cy="2324100"/>
            <wp:effectExtent l="0" t="0" r="9525" b="0"/>
            <wp:wrapTight wrapText="bothSides">
              <wp:wrapPolygon edited="0">
                <wp:start x="0" y="0"/>
                <wp:lineTo x="0" y="21423"/>
                <wp:lineTo x="21541" y="21423"/>
                <wp:lineTo x="215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5.jpg"/>
                    <pic:cNvPicPr/>
                  </pic:nvPicPr>
                  <pic:blipFill>
                    <a:blip r:embed="rId30">
                      <a:extLst>
                        <a:ext uri="{28A0092B-C50C-407E-A947-70E740481C1C}">
                          <a14:useLocalDpi xmlns:a14="http://schemas.microsoft.com/office/drawing/2010/main" val="0"/>
                        </a:ext>
                      </a:extLst>
                    </a:blip>
                    <a:stretch>
                      <a:fillRect/>
                    </a:stretch>
                  </pic:blipFill>
                  <pic:spPr>
                    <a:xfrm>
                      <a:off x="0" y="0"/>
                      <a:ext cx="3514725" cy="2324100"/>
                    </a:xfrm>
                    <a:prstGeom prst="rect">
                      <a:avLst/>
                    </a:prstGeom>
                  </pic:spPr>
                </pic:pic>
              </a:graphicData>
            </a:graphic>
            <wp14:sizeRelH relativeFrom="page">
              <wp14:pctWidth>0</wp14:pctWidth>
            </wp14:sizeRelH>
            <wp14:sizeRelV relativeFrom="page">
              <wp14:pctHeight>0</wp14:pctHeight>
            </wp14:sizeRelV>
          </wp:anchor>
        </w:drawing>
      </w:r>
    </w:p>
    <w:p w14:paraId="41F843C4" w14:textId="13B2CD67" w:rsidR="00B72439" w:rsidRDefault="00B72439" w:rsidP="00B72439">
      <w:pPr>
        <w:pStyle w:val="Body"/>
      </w:pPr>
    </w:p>
    <w:p w14:paraId="6C4C967C" w14:textId="7F61EE01" w:rsidR="00B72439" w:rsidRDefault="00B72439" w:rsidP="00B72439">
      <w:pPr>
        <w:pStyle w:val="Body"/>
      </w:pPr>
    </w:p>
    <w:p w14:paraId="5135FC8C" w14:textId="645334C0" w:rsidR="00B72439" w:rsidRDefault="00B72439" w:rsidP="00B72439">
      <w:pPr>
        <w:pStyle w:val="Body"/>
      </w:pPr>
    </w:p>
    <w:p w14:paraId="1F9DF9B5" w14:textId="77777777" w:rsidR="00B72439" w:rsidRDefault="00B72439" w:rsidP="00B72439">
      <w:pPr>
        <w:pStyle w:val="Body"/>
      </w:pPr>
    </w:p>
    <w:p w14:paraId="0A81526C" w14:textId="77777777" w:rsidR="00B72439" w:rsidRDefault="00B72439" w:rsidP="00B72439">
      <w:pPr>
        <w:pStyle w:val="Body"/>
      </w:pPr>
    </w:p>
    <w:p w14:paraId="394A49CB" w14:textId="77777777" w:rsidR="00B72439" w:rsidRDefault="00B72439" w:rsidP="00B72439">
      <w:pPr>
        <w:pStyle w:val="Body"/>
      </w:pPr>
    </w:p>
    <w:p w14:paraId="62B135CF" w14:textId="77777777" w:rsidR="00DE3A10" w:rsidRDefault="00DE3A10" w:rsidP="00B72439">
      <w:pPr>
        <w:pStyle w:val="Body"/>
      </w:pPr>
    </w:p>
    <w:p w14:paraId="50CE4612" w14:textId="22812844" w:rsidR="00B72439" w:rsidRPr="00451482" w:rsidRDefault="00B72439" w:rsidP="00B72439">
      <w:pPr>
        <w:pStyle w:val="Body"/>
      </w:pPr>
      <w:r>
        <w:t xml:space="preserve">The biggest variation, by percentage, is in Southeast Asia. </w:t>
      </w:r>
      <w:r w:rsidR="00DE3A10">
        <w:t>The chart to the left</w:t>
      </w:r>
      <w:r>
        <w:t xml:space="preserve"> shows that broken by country. India has the greatest disparity between committed and disbursed.  </w:t>
      </w:r>
    </w:p>
    <w:p w14:paraId="166782A8" w14:textId="682ED813" w:rsidR="00D401B2" w:rsidRDefault="00B72439" w:rsidP="45DC49E0">
      <w:pPr>
        <w:pStyle w:val="Body"/>
      </w:pPr>
      <w:r>
        <w:rPr>
          <w:noProof/>
        </w:rPr>
        <w:drawing>
          <wp:anchor distT="0" distB="0" distL="114300" distR="114300" simplePos="0" relativeHeight="251657215" behindDoc="1" locked="0" layoutInCell="1" allowOverlap="1" wp14:anchorId="46567FA1" wp14:editId="6824324F">
            <wp:simplePos x="0" y="0"/>
            <wp:positionH relativeFrom="column">
              <wp:posOffset>-342265</wp:posOffset>
            </wp:positionH>
            <wp:positionV relativeFrom="paragraph">
              <wp:posOffset>167640</wp:posOffset>
            </wp:positionV>
            <wp:extent cx="3990975" cy="2311400"/>
            <wp:effectExtent l="0" t="0" r="9525" b="0"/>
            <wp:wrapTight wrapText="bothSides">
              <wp:wrapPolygon edited="0">
                <wp:start x="0" y="0"/>
                <wp:lineTo x="0" y="21363"/>
                <wp:lineTo x="21548" y="21363"/>
                <wp:lineTo x="21548" y="0"/>
                <wp:lineTo x="0" y="0"/>
              </wp:wrapPolygon>
            </wp:wrapTight>
            <wp:docPr id="1238051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990975" cy="2311400"/>
                    </a:xfrm>
                    <a:prstGeom prst="rect">
                      <a:avLst/>
                    </a:prstGeom>
                  </pic:spPr>
                </pic:pic>
              </a:graphicData>
            </a:graphic>
            <wp14:sizeRelH relativeFrom="page">
              <wp14:pctWidth>0</wp14:pctWidth>
            </wp14:sizeRelH>
            <wp14:sizeRelV relativeFrom="page">
              <wp14:pctHeight>0</wp14:pctHeight>
            </wp14:sizeRelV>
          </wp:anchor>
        </w:drawing>
      </w:r>
    </w:p>
    <w:p w14:paraId="56316AEB" w14:textId="77777777" w:rsidR="00B72439" w:rsidRDefault="00B72439" w:rsidP="00B72439">
      <w:pPr>
        <w:pStyle w:val="Body"/>
      </w:pPr>
    </w:p>
    <w:p w14:paraId="40DFACB0" w14:textId="6925BF75" w:rsidR="00B72439" w:rsidRPr="00451482" w:rsidRDefault="00B72439" w:rsidP="00B72439">
      <w:pPr>
        <w:pStyle w:val="Body"/>
      </w:pPr>
      <w:r>
        <w:t>India, in fact, has the most amount of aid committed, as illustrated below in the chart showing the top aid recipients; those receiving on average over $250 million per year.</w:t>
      </w:r>
    </w:p>
    <w:p w14:paraId="1C0C36E8" w14:textId="2D5994FD" w:rsidR="00D401B2" w:rsidRDefault="00D401B2" w:rsidP="45DC49E0">
      <w:pPr>
        <w:pStyle w:val="Body"/>
      </w:pPr>
    </w:p>
    <w:p w14:paraId="1BA32DE3" w14:textId="77773337" w:rsidR="00D401B2" w:rsidRDefault="00D401B2" w:rsidP="45DC49E0">
      <w:pPr>
        <w:pStyle w:val="Body"/>
      </w:pPr>
    </w:p>
    <w:p w14:paraId="5E241B81" w14:textId="36DA8B6B" w:rsidR="00D401B2" w:rsidRDefault="00D401B2" w:rsidP="45DC49E0">
      <w:pPr>
        <w:pStyle w:val="Body"/>
      </w:pPr>
    </w:p>
    <w:p w14:paraId="53BC83A3" w14:textId="77777777" w:rsidR="00B72439" w:rsidRDefault="00B72439" w:rsidP="45DC49E0">
      <w:pPr>
        <w:pStyle w:val="Body"/>
      </w:pPr>
    </w:p>
    <w:p w14:paraId="0212D823" w14:textId="5AD70907" w:rsidR="00B72439" w:rsidRDefault="00B72439" w:rsidP="45DC49E0">
      <w:pPr>
        <w:pStyle w:val="Body"/>
      </w:pPr>
    </w:p>
    <w:p w14:paraId="1CE3DEAD" w14:textId="032F0213" w:rsidR="00B72439" w:rsidRDefault="00DE3A10" w:rsidP="45DC49E0">
      <w:pPr>
        <w:pStyle w:val="Body"/>
      </w:pPr>
      <w:r>
        <w:rPr>
          <w:noProof/>
        </w:rPr>
        <w:drawing>
          <wp:anchor distT="0" distB="0" distL="114300" distR="114300" simplePos="0" relativeHeight="251691008" behindDoc="1" locked="0" layoutInCell="1" allowOverlap="1" wp14:anchorId="3BCAACD2" wp14:editId="3D6F3D9D">
            <wp:simplePos x="0" y="0"/>
            <wp:positionH relativeFrom="column">
              <wp:posOffset>2600325</wp:posOffset>
            </wp:positionH>
            <wp:positionV relativeFrom="paragraph">
              <wp:posOffset>43180</wp:posOffset>
            </wp:positionV>
            <wp:extent cx="4448175" cy="2479040"/>
            <wp:effectExtent l="0" t="0" r="9525" b="0"/>
            <wp:wrapTight wrapText="bothSides">
              <wp:wrapPolygon edited="0">
                <wp:start x="0" y="0"/>
                <wp:lineTo x="0" y="21412"/>
                <wp:lineTo x="21554" y="21412"/>
                <wp:lineTo x="21554" y="0"/>
                <wp:lineTo x="0" y="0"/>
              </wp:wrapPolygon>
            </wp:wrapTight>
            <wp:docPr id="6352307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448175" cy="2479040"/>
                    </a:xfrm>
                    <a:prstGeom prst="rect">
                      <a:avLst/>
                    </a:prstGeom>
                  </pic:spPr>
                </pic:pic>
              </a:graphicData>
            </a:graphic>
            <wp14:sizeRelH relativeFrom="page">
              <wp14:pctWidth>0</wp14:pctWidth>
            </wp14:sizeRelH>
            <wp14:sizeRelV relativeFrom="page">
              <wp14:pctHeight>0</wp14:pctHeight>
            </wp14:sizeRelV>
          </wp:anchor>
        </w:drawing>
      </w:r>
    </w:p>
    <w:p w14:paraId="3786F768" w14:textId="08F6E800" w:rsidR="00B72439" w:rsidRPr="00451482" w:rsidRDefault="00B72439" w:rsidP="00B72439">
      <w:pPr>
        <w:pStyle w:val="Body"/>
        <w:spacing w:after="160"/>
      </w:pPr>
      <w:r>
        <w:t>There is not a strong positive or negative correlation between life expectancy within a country, and the amount of aid received, with the exception of each end of the life expectancy range. The region with the highest life expectancy receives the least aid, and the region with the lowest life expectancy receives the most aid. T</w:t>
      </w:r>
      <w:r w:rsidR="00DE3A10">
        <w:t>his negative correlation</w:t>
      </w:r>
      <w:r>
        <w:t xml:space="preserve"> was anticipated. </w:t>
      </w:r>
      <w:r w:rsidRPr="00DE3A10">
        <w:rPr>
          <w:i/>
        </w:rPr>
        <w:t>Please note the dual y-axis on the chart.</w:t>
      </w:r>
    </w:p>
    <w:p w14:paraId="7DFED7FF" w14:textId="4E78EF17" w:rsidR="00F52836" w:rsidRPr="00451482" w:rsidRDefault="45DC49E0" w:rsidP="45DC49E0">
      <w:pPr>
        <w:pStyle w:val="Body"/>
      </w:pPr>
      <w:r>
        <w:t xml:space="preserve"> </w:t>
      </w:r>
    </w:p>
    <w:p w14:paraId="23B4300C" w14:textId="77777777" w:rsidR="00B72439" w:rsidRDefault="00B72439" w:rsidP="45DC49E0">
      <w:pPr>
        <w:pStyle w:val="Body"/>
      </w:pPr>
    </w:p>
    <w:p w14:paraId="52A3EF4F" w14:textId="77777777" w:rsidR="00B72439" w:rsidRDefault="00B72439" w:rsidP="45DC49E0">
      <w:pPr>
        <w:pStyle w:val="Body"/>
      </w:pPr>
    </w:p>
    <w:p w14:paraId="76209751" w14:textId="5C52E819" w:rsidR="00B72439" w:rsidRDefault="00B72439" w:rsidP="45DC49E0">
      <w:pPr>
        <w:pStyle w:val="Body"/>
      </w:pPr>
      <w:r>
        <w:rPr>
          <w:noProof/>
        </w:rPr>
        <w:lastRenderedPageBreak/>
        <w:drawing>
          <wp:anchor distT="0" distB="0" distL="114300" distR="114300" simplePos="0" relativeHeight="251688960" behindDoc="1" locked="0" layoutInCell="1" allowOverlap="1" wp14:anchorId="46C848F2" wp14:editId="739EF1ED">
            <wp:simplePos x="0" y="0"/>
            <wp:positionH relativeFrom="column">
              <wp:posOffset>2750820</wp:posOffset>
            </wp:positionH>
            <wp:positionV relativeFrom="paragraph">
              <wp:posOffset>165100</wp:posOffset>
            </wp:positionV>
            <wp:extent cx="4301490" cy="2428875"/>
            <wp:effectExtent l="0" t="0" r="3810" b="9525"/>
            <wp:wrapTight wrapText="bothSides">
              <wp:wrapPolygon edited="0">
                <wp:start x="0" y="0"/>
                <wp:lineTo x="0" y="21515"/>
                <wp:lineTo x="21523" y="21515"/>
                <wp:lineTo x="21523" y="0"/>
                <wp:lineTo x="0" y="0"/>
              </wp:wrapPolygon>
            </wp:wrapTight>
            <wp:docPr id="4747212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301490" cy="2428875"/>
                    </a:xfrm>
                    <a:prstGeom prst="rect">
                      <a:avLst/>
                    </a:prstGeom>
                  </pic:spPr>
                </pic:pic>
              </a:graphicData>
            </a:graphic>
            <wp14:sizeRelH relativeFrom="page">
              <wp14:pctWidth>0</wp14:pctWidth>
            </wp14:sizeRelH>
            <wp14:sizeRelV relativeFrom="page">
              <wp14:pctHeight>0</wp14:pctHeight>
            </wp14:sizeRelV>
          </wp:anchor>
        </w:drawing>
      </w:r>
    </w:p>
    <w:p w14:paraId="5B59F4A9" w14:textId="1527490A" w:rsidR="00B72439" w:rsidRDefault="00B72439" w:rsidP="45DC49E0">
      <w:pPr>
        <w:pStyle w:val="Body"/>
      </w:pPr>
    </w:p>
    <w:p w14:paraId="3C702113" w14:textId="73EE4605" w:rsidR="00F52836" w:rsidRPr="00451482" w:rsidRDefault="45DC49E0" w:rsidP="45DC49E0">
      <w:pPr>
        <w:pStyle w:val="Body"/>
      </w:pPr>
      <w:r>
        <w:t xml:space="preserve">One surprising result was Southeast Asia, given their fairly high life expectancy but also very large aid commitments, especially in comparison to the Eastern Mediterranean region, that has a fairly similar life expectancy, but receives much less aid. </w:t>
      </w:r>
      <w:r w:rsidR="00B72439">
        <w:t>Each region is broken down by country.</w:t>
      </w:r>
    </w:p>
    <w:p w14:paraId="26CBCB1D" w14:textId="63F3CD55" w:rsidR="00F52836" w:rsidRPr="00451482" w:rsidRDefault="00F52836" w:rsidP="45DC49E0">
      <w:pPr>
        <w:pStyle w:val="Body"/>
      </w:pPr>
    </w:p>
    <w:p w14:paraId="5D942832" w14:textId="1B7D4405" w:rsidR="00F52836" w:rsidRPr="00451482" w:rsidRDefault="00F52836" w:rsidP="45DC49E0">
      <w:pPr>
        <w:pStyle w:val="Body"/>
      </w:pPr>
    </w:p>
    <w:p w14:paraId="72553DA7" w14:textId="6B87B3DE" w:rsidR="00F52836" w:rsidRDefault="00B72439" w:rsidP="02DF7CDB">
      <w:pPr>
        <w:pStyle w:val="Body"/>
      </w:pPr>
      <w:r>
        <w:rPr>
          <w:noProof/>
        </w:rPr>
        <w:drawing>
          <wp:anchor distT="0" distB="0" distL="114300" distR="114300" simplePos="0" relativeHeight="251689984" behindDoc="1" locked="0" layoutInCell="1" allowOverlap="1" wp14:anchorId="5283D9B6" wp14:editId="78B12C42">
            <wp:simplePos x="0" y="0"/>
            <wp:positionH relativeFrom="column">
              <wp:posOffset>2999740</wp:posOffset>
            </wp:positionH>
            <wp:positionV relativeFrom="paragraph">
              <wp:posOffset>769620</wp:posOffset>
            </wp:positionV>
            <wp:extent cx="3940175" cy="2438400"/>
            <wp:effectExtent l="0" t="0" r="3175" b="0"/>
            <wp:wrapTight wrapText="bothSides">
              <wp:wrapPolygon edited="0">
                <wp:start x="0" y="0"/>
                <wp:lineTo x="0" y="21431"/>
                <wp:lineTo x="21513" y="21431"/>
                <wp:lineTo x="21513" y="0"/>
                <wp:lineTo x="0" y="0"/>
              </wp:wrapPolygon>
            </wp:wrapTight>
            <wp:docPr id="18221136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3940175" cy="2438400"/>
                    </a:xfrm>
                    <a:prstGeom prst="rect">
                      <a:avLst/>
                    </a:prstGeom>
                  </pic:spPr>
                </pic:pic>
              </a:graphicData>
            </a:graphic>
            <wp14:sizeRelH relativeFrom="page">
              <wp14:pctWidth>0</wp14:pctWidth>
            </wp14:sizeRelH>
            <wp14:sizeRelV relativeFrom="page">
              <wp14:pctHeight>0</wp14:pctHeight>
            </wp14:sizeRelV>
          </wp:anchor>
        </w:drawing>
      </w:r>
      <w:r w:rsidR="02DF7CDB">
        <w:t xml:space="preserve">Again we see India with a very high aid commitment, and only one Southeast Asia country that </w:t>
      </w:r>
      <w:r w:rsidR="00DE3A10">
        <w:t>receive</w:t>
      </w:r>
      <w:r w:rsidR="02DF7CDB">
        <w:t xml:space="preserve"> no aid. Separately, in the Eastern Mediterranean region, a smaller percentage of countries within the region are receiving aid, however, for those that are, the life expectancies are lower, and more in line with Southeast Asia. This again supports the negative correlation between the amount of aid committed and Life Expectancy.</w:t>
      </w:r>
    </w:p>
    <w:p w14:paraId="59EC6023" w14:textId="111E5F61" w:rsidR="000D51E3" w:rsidRDefault="000D51E3" w:rsidP="02DF7CDB">
      <w:pPr>
        <w:pStyle w:val="Body"/>
      </w:pPr>
    </w:p>
    <w:p w14:paraId="3FFBDEFB" w14:textId="77777777" w:rsidR="00B72439" w:rsidRDefault="00B72439" w:rsidP="000D51E3">
      <w:pPr>
        <w:pStyle w:val="Heading5"/>
        <w:spacing w:before="280" w:line="240" w:lineRule="auto"/>
        <w:rPr>
          <w:rFonts w:asciiTheme="minorHAnsi" w:eastAsiaTheme="minorEastAsia" w:hAnsiTheme="minorHAnsi" w:cstheme="minorBidi"/>
        </w:rPr>
      </w:pPr>
    </w:p>
    <w:p w14:paraId="3CA61887" w14:textId="77777777" w:rsidR="00B72439" w:rsidRDefault="00B72439" w:rsidP="000D51E3">
      <w:pPr>
        <w:pStyle w:val="Heading5"/>
        <w:spacing w:before="280" w:line="240" w:lineRule="auto"/>
        <w:rPr>
          <w:rFonts w:asciiTheme="minorHAnsi" w:eastAsiaTheme="minorEastAsia" w:hAnsiTheme="minorHAnsi" w:cstheme="minorBidi"/>
        </w:rPr>
      </w:pPr>
    </w:p>
    <w:p w14:paraId="4B07C89C" w14:textId="77777777" w:rsidR="00B72439" w:rsidRDefault="00B72439" w:rsidP="000D51E3">
      <w:pPr>
        <w:pStyle w:val="Heading5"/>
        <w:spacing w:before="280" w:line="240" w:lineRule="auto"/>
        <w:rPr>
          <w:rFonts w:asciiTheme="minorHAnsi" w:eastAsiaTheme="minorEastAsia" w:hAnsiTheme="minorHAnsi" w:cstheme="minorBidi"/>
        </w:rPr>
      </w:pPr>
    </w:p>
    <w:p w14:paraId="04A7F326" w14:textId="77777777" w:rsidR="00B72439" w:rsidRDefault="00B72439" w:rsidP="000D51E3">
      <w:pPr>
        <w:pStyle w:val="Heading5"/>
        <w:spacing w:before="280" w:line="240" w:lineRule="auto"/>
        <w:rPr>
          <w:rFonts w:asciiTheme="minorHAnsi" w:eastAsiaTheme="minorEastAsia" w:hAnsiTheme="minorHAnsi" w:cstheme="minorBidi"/>
        </w:rPr>
      </w:pPr>
    </w:p>
    <w:p w14:paraId="3A27B08D" w14:textId="77777777" w:rsidR="00B72439" w:rsidRDefault="00B72439" w:rsidP="000D51E3">
      <w:pPr>
        <w:pStyle w:val="Heading5"/>
        <w:spacing w:before="280" w:line="240" w:lineRule="auto"/>
        <w:rPr>
          <w:rFonts w:asciiTheme="minorHAnsi" w:eastAsiaTheme="minorEastAsia" w:hAnsiTheme="minorHAnsi" w:cstheme="minorBidi"/>
        </w:rPr>
      </w:pPr>
    </w:p>
    <w:p w14:paraId="48918D2C" w14:textId="77777777" w:rsidR="00B72439" w:rsidRDefault="00B72439">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12B84272" w14:textId="1FACF075" w:rsidR="000D51E3" w:rsidRPr="00451482" w:rsidRDefault="000D51E3" w:rsidP="000D51E3">
      <w:pPr>
        <w:pStyle w:val="Heading5"/>
        <w:spacing w:before="280" w:line="240" w:lineRule="auto"/>
      </w:pPr>
      <w:r>
        <w:rPr>
          <w:rFonts w:asciiTheme="minorHAnsi" w:eastAsiaTheme="minorEastAsia" w:hAnsiTheme="minorHAnsi" w:cstheme="minorBidi"/>
        </w:rPr>
        <w:lastRenderedPageBreak/>
        <w:t>HIV Prevalence</w:t>
      </w:r>
      <w:r w:rsidRPr="45DC49E0">
        <w:rPr>
          <w:rFonts w:asciiTheme="minorHAnsi" w:eastAsiaTheme="minorEastAsia" w:hAnsiTheme="minorHAnsi" w:cstheme="minorBidi"/>
        </w:rPr>
        <w:t>:</w:t>
      </w:r>
    </w:p>
    <w:p w14:paraId="68E69B0F" w14:textId="709045DF" w:rsidR="00B2464D" w:rsidRDefault="002D4A77" w:rsidP="02DF7CDB">
      <w:pPr>
        <w:pStyle w:val="Body"/>
      </w:pPr>
      <w:r w:rsidRPr="00F657AF">
        <w:rPr>
          <w:noProof/>
        </w:rPr>
        <w:drawing>
          <wp:anchor distT="0" distB="0" distL="114300" distR="114300" simplePos="0" relativeHeight="251658240" behindDoc="0" locked="0" layoutInCell="1" allowOverlap="1" wp14:anchorId="41705F04" wp14:editId="5EF41C26">
            <wp:simplePos x="0" y="0"/>
            <wp:positionH relativeFrom="column">
              <wp:posOffset>45720</wp:posOffset>
            </wp:positionH>
            <wp:positionV relativeFrom="paragraph">
              <wp:posOffset>440055</wp:posOffset>
            </wp:positionV>
            <wp:extent cx="4234180" cy="3072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34180" cy="3072765"/>
                    </a:xfrm>
                    <a:prstGeom prst="rect">
                      <a:avLst/>
                    </a:prstGeom>
                  </pic:spPr>
                </pic:pic>
              </a:graphicData>
            </a:graphic>
            <wp14:sizeRelH relativeFrom="page">
              <wp14:pctWidth>0</wp14:pctWidth>
            </wp14:sizeRelH>
            <wp14:sizeRelV relativeFrom="page">
              <wp14:pctHeight>0</wp14:pctHeight>
            </wp14:sizeRelV>
          </wp:anchor>
        </w:drawing>
      </w:r>
      <w:r w:rsidR="000D51E3">
        <w:t xml:space="preserve">Over recent decades, the HIV epidemic in Sub-Saharan Africa has rapidly undermined hard-won gains in life expectancy across the region. Public health efforts have stemmed the tide slightly in many countries, but HIV remains an </w:t>
      </w:r>
      <w:r w:rsidR="00B2464D">
        <w:t>entrenched</w:t>
      </w:r>
      <w:r w:rsidR="000D51E3">
        <w:t xml:space="preserve"> problem and continues to substantially impact health and quality of life across the region. </w:t>
      </w:r>
    </w:p>
    <w:p w14:paraId="702B9962" w14:textId="5436A9FE" w:rsidR="002D4A77" w:rsidRDefault="00B2464D" w:rsidP="002D4A77">
      <w:pPr>
        <w:pStyle w:val="Body"/>
        <w:ind w:firstLine="720"/>
      </w:pPr>
      <w:r>
        <w:t>The distribution of HIV prevalence – measured as the percentage of the adult population living with HIV –</w:t>
      </w:r>
      <w:r w:rsidR="00F657AF">
        <w:t xml:space="preserve"> in 2013</w:t>
      </w:r>
      <w:r>
        <w:t xml:space="preserve"> is heavily right skewed, with a median HIV prevalence of just .6% and a mean prevalence of </w:t>
      </w:r>
      <w:r w:rsidR="00F657AF">
        <w:t xml:space="preserve">2.2% (shown by the dashed blue line in the graph to the left). In more than 75% of countries the mean HIV prevalence was less than 1.6%, but the most heavily affected country (Swaziland) had an HIV prevalence of more than 27%. This means that while the vast majority of nations have largely escaped the HIV epidemic, a small group of countries remains heavily impacted by it. </w:t>
      </w:r>
    </w:p>
    <w:p w14:paraId="5169F01B" w14:textId="78D10BF1" w:rsidR="002D4A77" w:rsidRDefault="002D4A77" w:rsidP="002D4A77">
      <w:pPr>
        <w:pStyle w:val="Body"/>
        <w:ind w:firstLine="720"/>
      </w:pPr>
      <w:r>
        <w:t xml:space="preserve">Given the long tail on the distribution, it is worth exploring in more detail the countries with particularly high rates of HIV. Looking at nations with an HIV prevalence </w:t>
      </w:r>
      <w:r w:rsidR="006156B5">
        <w:t>of 10% or above</w:t>
      </w:r>
      <w:r>
        <w:t xml:space="preserve"> (roughly two standard deviations above the mean), we find a range of Sub-Saharan African countries with HIV rates up to 27%.</w:t>
      </w:r>
      <w:r w:rsidR="006156B5">
        <w:t xml:space="preserve"> Swaziland has the highest HIV rate but </w:t>
      </w:r>
      <w:r>
        <w:t xml:space="preserve">Lesotho, Botswana and South Africa are not far behind, with HIV prevalences close to 20%. This is clearly a </w:t>
      </w:r>
      <w:r w:rsidR="006156B5">
        <w:t xml:space="preserve">human tragedy, both for the victims of the disease themselves and for the countless children left orphaned by their parent’s deaths. However, reason for hope remain with many countries starting to control the epidemic and reduce HIV rates. The average country saw its HIV rate fall by .5 % between 2001 and 2013, although in some countries the epidemic continued to swell. </w:t>
      </w:r>
    </w:p>
    <w:p w14:paraId="6969FB42" w14:textId="797135C9" w:rsidR="002D4A77" w:rsidRDefault="006156B5" w:rsidP="002D4A77">
      <w:pPr>
        <w:pStyle w:val="Body"/>
        <w:ind w:firstLine="720"/>
      </w:pPr>
      <w:r w:rsidRPr="006156B5">
        <w:rPr>
          <w:noProof/>
        </w:rPr>
        <w:drawing>
          <wp:anchor distT="0" distB="0" distL="114300" distR="114300" simplePos="0" relativeHeight="251660288" behindDoc="0" locked="0" layoutInCell="1" allowOverlap="1" wp14:anchorId="027E42E5" wp14:editId="072956A3">
            <wp:simplePos x="0" y="0"/>
            <wp:positionH relativeFrom="column">
              <wp:posOffset>3595370</wp:posOffset>
            </wp:positionH>
            <wp:positionV relativeFrom="paragraph">
              <wp:posOffset>189230</wp:posOffset>
            </wp:positionV>
            <wp:extent cx="2969260" cy="2172335"/>
            <wp:effectExtent l="0" t="0" r="254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69260" cy="2172335"/>
                    </a:xfrm>
                    <a:prstGeom prst="rect">
                      <a:avLst/>
                    </a:prstGeom>
                  </pic:spPr>
                </pic:pic>
              </a:graphicData>
            </a:graphic>
            <wp14:sizeRelH relativeFrom="page">
              <wp14:pctWidth>0</wp14:pctWidth>
            </wp14:sizeRelH>
            <wp14:sizeRelV relativeFrom="page">
              <wp14:pctHeight>0</wp14:pctHeight>
            </wp14:sizeRelV>
          </wp:anchor>
        </w:drawing>
      </w:r>
      <w:r w:rsidRPr="002D4A77">
        <w:rPr>
          <w:noProof/>
        </w:rPr>
        <w:drawing>
          <wp:anchor distT="0" distB="0" distL="114300" distR="114300" simplePos="0" relativeHeight="251659264" behindDoc="0" locked="0" layoutInCell="1" allowOverlap="1" wp14:anchorId="3E8957C5" wp14:editId="1E050F92">
            <wp:simplePos x="0" y="0"/>
            <wp:positionH relativeFrom="column">
              <wp:posOffset>-63500</wp:posOffset>
            </wp:positionH>
            <wp:positionV relativeFrom="paragraph">
              <wp:posOffset>189230</wp:posOffset>
            </wp:positionV>
            <wp:extent cx="3492500" cy="223520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92500" cy="2235200"/>
                    </a:xfrm>
                    <a:prstGeom prst="rect">
                      <a:avLst/>
                    </a:prstGeom>
                  </pic:spPr>
                </pic:pic>
              </a:graphicData>
            </a:graphic>
            <wp14:sizeRelH relativeFrom="page">
              <wp14:pctWidth>0</wp14:pctWidth>
            </wp14:sizeRelH>
            <wp14:sizeRelV relativeFrom="page">
              <wp14:pctHeight>0</wp14:pctHeight>
            </wp14:sizeRelV>
          </wp:anchor>
        </w:drawing>
      </w:r>
    </w:p>
    <w:p w14:paraId="30DE269D" w14:textId="57ED4D02" w:rsidR="002D4A77" w:rsidRDefault="002D4A77" w:rsidP="006156B5">
      <w:pPr>
        <w:pStyle w:val="Body"/>
      </w:pPr>
      <w:r>
        <w:tab/>
        <w:t xml:space="preserve">  </w:t>
      </w:r>
    </w:p>
    <w:p w14:paraId="1AA8A4C3" w14:textId="49C565CF" w:rsidR="00425071" w:rsidRDefault="00425071" w:rsidP="0014213D">
      <w:pPr>
        <w:pStyle w:val="Body"/>
      </w:pPr>
      <w:r>
        <w:rPr>
          <w:rFonts w:ascii="Helvetica" w:hAnsi="Helvetica" w:cs="Helvetica"/>
          <w:noProof/>
          <w:color w:val="auto"/>
          <w:sz w:val="24"/>
          <w:szCs w:val="24"/>
        </w:rPr>
        <w:lastRenderedPageBreak/>
        <w:drawing>
          <wp:anchor distT="0" distB="0" distL="114300" distR="114300" simplePos="0" relativeHeight="251662336" behindDoc="0" locked="0" layoutInCell="1" allowOverlap="1" wp14:anchorId="6F64AD4C" wp14:editId="48C599BC">
            <wp:simplePos x="0" y="0"/>
            <wp:positionH relativeFrom="column">
              <wp:posOffset>52070</wp:posOffset>
            </wp:positionH>
            <wp:positionV relativeFrom="paragraph">
              <wp:posOffset>1641475</wp:posOffset>
            </wp:positionV>
            <wp:extent cx="2717165" cy="26498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7165" cy="264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70F">
        <w:rPr>
          <w:rFonts w:ascii="Helvetica" w:hAnsi="Helvetica" w:cs="Helvetica"/>
          <w:noProof/>
          <w:color w:val="auto"/>
          <w:sz w:val="24"/>
          <w:szCs w:val="24"/>
        </w:rPr>
        <w:drawing>
          <wp:anchor distT="0" distB="0" distL="114300" distR="114300" simplePos="0" relativeHeight="251661312" behindDoc="0" locked="0" layoutInCell="1" allowOverlap="1" wp14:anchorId="6500A507" wp14:editId="69A062DA">
            <wp:simplePos x="0" y="0"/>
            <wp:positionH relativeFrom="column">
              <wp:posOffset>2908300</wp:posOffset>
            </wp:positionH>
            <wp:positionV relativeFrom="paragraph">
              <wp:posOffset>157480</wp:posOffset>
            </wp:positionV>
            <wp:extent cx="3857625" cy="21818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762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6B5">
        <w:tab/>
        <w:t xml:space="preserve">Looking individually </w:t>
      </w:r>
      <w:r w:rsidR="00C34751">
        <w:t>at countries which have made a substantial impact on their HIV rates – reducing rates by 2%</w:t>
      </w:r>
      <w:r>
        <w:t xml:space="preserve"> of the population</w:t>
      </w:r>
      <w:r w:rsidR="00C34751">
        <w:t xml:space="preserve"> or more (that is one standard deviation more reduction than the average nation) – we find mainly African nations, some with extremely substantial reductions in HIV prevalence</w:t>
      </w:r>
      <w:r w:rsidR="0080570F">
        <w:t xml:space="preserve"> over the 12 years between 2001 and 2013</w:t>
      </w:r>
      <w:r w:rsidR="00C34751">
        <w:t>.</w:t>
      </w:r>
      <w:r>
        <w:t xml:space="preserve"> In this graph, the reduction in rate refers to the decrease in the percentage of the population with HIV (</w:t>
      </w:r>
      <w:r w:rsidR="001C619F">
        <w:t>i.e.</w:t>
      </w:r>
      <w:r>
        <w:t xml:space="preserve"> a change from 3% to 1% is a 2% fall in the HIV rate).</w:t>
      </w:r>
      <w:r w:rsidR="00C34751">
        <w:t xml:space="preserve"> </w:t>
      </w:r>
      <w:r w:rsidR="0080570F">
        <w:t xml:space="preserve"> We find </w:t>
      </w:r>
      <w:r w:rsidR="00054A91">
        <w:t xml:space="preserve">the greatest reduction in Zimbabwe, where </w:t>
      </w:r>
      <w:r>
        <w:t>10% fewer of the population had HIV in 2013 than in 2001</w:t>
      </w:r>
      <w:r w:rsidR="00054A91">
        <w:t>,</w:t>
      </w:r>
      <w:r>
        <w:t xml:space="preserve"> with Malawi and Botswana close behind with reductions of around 7% and 6 percent respectively. All of the countries which reduced their HIV rate by 2% or more were in Africa, which makes sense given that HIV rates are substantially higher in this region and other regions have less potential for reduction due to their lower starting rates. Both the fact that HIV rates generally fell between 2001 and 2013 and the fact that some countries achieved dramatic reductions are cause for hope. </w:t>
      </w:r>
      <w:r w:rsidR="0014213D">
        <w:t>However, l</w:t>
      </w:r>
      <w:r>
        <w:t xml:space="preserve">ooking at the countries with the highest HIV prevalence rates today, we see mixed patterns over time, with some countries experiencing steep reductions in the HIV rate and other countries seeing their HIV rates stay steady or even increase. </w:t>
      </w:r>
    </w:p>
    <w:p w14:paraId="1DFDA71E" w14:textId="2B1FFE82" w:rsidR="006D6938" w:rsidRDefault="006D6938" w:rsidP="0014213D">
      <w:pPr>
        <w:pStyle w:val="Body"/>
      </w:pPr>
      <w:r>
        <w:rPr>
          <w:rFonts w:ascii="Helvetica" w:hAnsi="Helvetica" w:cs="Helvetica"/>
          <w:noProof/>
          <w:color w:val="auto"/>
          <w:sz w:val="24"/>
          <w:szCs w:val="24"/>
        </w:rPr>
        <w:drawing>
          <wp:anchor distT="0" distB="0" distL="114300" distR="114300" simplePos="0" relativeHeight="251663360" behindDoc="0" locked="0" layoutInCell="1" allowOverlap="1" wp14:anchorId="1AB79AA0" wp14:editId="7A8D7071">
            <wp:simplePos x="0" y="0"/>
            <wp:positionH relativeFrom="column">
              <wp:posOffset>2913380</wp:posOffset>
            </wp:positionH>
            <wp:positionV relativeFrom="paragraph">
              <wp:posOffset>66040</wp:posOffset>
            </wp:positionV>
            <wp:extent cx="3752215" cy="2706370"/>
            <wp:effectExtent l="0" t="0" r="6985" b="114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215" cy="270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45809" w14:textId="17A082E9" w:rsidR="00425071" w:rsidRDefault="00425071" w:rsidP="008154D0">
      <w:pPr>
        <w:pStyle w:val="Body"/>
        <w:ind w:firstLine="720"/>
      </w:pPr>
      <w:r>
        <w:t xml:space="preserve">Turning </w:t>
      </w:r>
      <w:r w:rsidR="0014213D">
        <w:t xml:space="preserve">to the relationship between HIV prevalence and life expectancy, we find a clear pattern with countries with high HIV </w:t>
      </w:r>
      <w:r w:rsidR="006D6938">
        <w:t>prevalences</w:t>
      </w:r>
      <w:r w:rsidR="0014213D">
        <w:t xml:space="preserve"> generally having </w:t>
      </w:r>
      <w:r w:rsidR="006D6938">
        <w:t xml:space="preserve">generally slightly </w:t>
      </w:r>
      <w:r w:rsidR="0014213D">
        <w:t>lo</w:t>
      </w:r>
      <w:r w:rsidR="006D6938">
        <w:t xml:space="preserve">wer life expectancies at birth and similarly lower healthy life expectancies at birth. However, there is not a clear linear relationship between the two variables although there is a noticeable trend. Correlations confirm this impression. Since HIV </w:t>
      </w:r>
      <w:r w:rsidR="00533A9B">
        <w:t>prevalence</w:t>
      </w:r>
      <w:r w:rsidR="006D6938">
        <w:t xml:space="preserve"> is markedly non-normally distributed (it is heavily right skewed), it is likely more appropriate (and conservative) to use Spearman’s rho instead of a Pearson’s correlation. Using this technique, we find that HIV Prevalence is correlated -.45</w:t>
      </w:r>
      <w:r w:rsidR="00533A9B">
        <w:t xml:space="preserve"> with life expectancy at birth and -.47 with healthy life expectancy at birth. Thus, we find a moderately strong negative relationship between the two variables and conclude that HIV levels are associated with a lower life expectancy and lower healthy life expectancy. While we cannot definitively make causal claims using this data, since HIV is caused by a viral infection (not by poor sanitation or </w:t>
      </w:r>
      <w:r w:rsidR="00533A9B">
        <w:lastRenderedPageBreak/>
        <w:t xml:space="preserve">weakened health) we can reasonably assume that a higher HIV prevalence might cause a reduction in life expectancy rather than the other way around. While this does not control for other factors which may be related to both HIV and life expectancy, we can at least see a relationship between these two variables.   </w:t>
      </w:r>
    </w:p>
    <w:p w14:paraId="0C64F1E5" w14:textId="6FD1CEF1" w:rsidR="008154D0" w:rsidRPr="00451482" w:rsidRDefault="008154D0" w:rsidP="008154D0">
      <w:pPr>
        <w:pStyle w:val="Heading5"/>
        <w:spacing w:before="280" w:line="240" w:lineRule="auto"/>
      </w:pPr>
      <w:r>
        <w:rPr>
          <w:rFonts w:asciiTheme="minorHAnsi" w:eastAsiaTheme="minorEastAsia" w:hAnsiTheme="minorHAnsi" w:cstheme="minorBidi"/>
        </w:rPr>
        <w:t>Health Services</w:t>
      </w:r>
      <w:r w:rsidRPr="45DC49E0">
        <w:rPr>
          <w:rFonts w:asciiTheme="minorHAnsi" w:eastAsiaTheme="minorEastAsia" w:hAnsiTheme="minorHAnsi" w:cstheme="minorBidi"/>
        </w:rPr>
        <w:t>:</w:t>
      </w:r>
    </w:p>
    <w:p w14:paraId="6C6C7AB3" w14:textId="5EFCE91D" w:rsidR="006D6938" w:rsidRDefault="00744B0C" w:rsidP="006D6938">
      <w:pPr>
        <w:pStyle w:val="Body"/>
      </w:pPr>
      <w:r>
        <w:rPr>
          <w:rFonts w:ascii="Helvetica" w:hAnsi="Helvetica" w:cs="Helvetica"/>
          <w:noProof/>
          <w:color w:val="auto"/>
          <w:sz w:val="24"/>
          <w:szCs w:val="24"/>
        </w:rPr>
        <w:drawing>
          <wp:anchor distT="0" distB="0" distL="114300" distR="114300" simplePos="0" relativeHeight="251664384" behindDoc="0" locked="0" layoutInCell="1" allowOverlap="1" wp14:anchorId="5C393CEB" wp14:editId="3AD0C36B">
            <wp:simplePos x="0" y="0"/>
            <wp:positionH relativeFrom="column">
              <wp:posOffset>55880</wp:posOffset>
            </wp:positionH>
            <wp:positionV relativeFrom="paragraph">
              <wp:posOffset>435610</wp:posOffset>
            </wp:positionV>
            <wp:extent cx="3558540" cy="25088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8540" cy="250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4D0">
        <w:tab/>
        <w:t xml:space="preserve">In addition to the relationship between life expectancy and Aid, sanitation and HIV prevalence, the relationship between health spending and life expectancy is also worth exploring. We find that health spending is positively related to life expectancy, although this could be because of confounding variables rather than that the spending itself is improving life expectancy. </w:t>
      </w:r>
    </w:p>
    <w:p w14:paraId="0FDA73BF" w14:textId="23AB71BC" w:rsidR="008154D0" w:rsidRDefault="00511DAE" w:rsidP="006D6938">
      <w:pPr>
        <w:pStyle w:val="Body"/>
      </w:pPr>
      <w:r>
        <w:rPr>
          <w:rFonts w:ascii="Helvetica" w:hAnsi="Helvetica" w:cs="Helvetica"/>
          <w:noProof/>
          <w:color w:val="auto"/>
          <w:sz w:val="24"/>
          <w:szCs w:val="24"/>
        </w:rPr>
        <w:drawing>
          <wp:anchor distT="0" distB="0" distL="114300" distR="114300" simplePos="0" relativeHeight="251656190" behindDoc="0" locked="0" layoutInCell="1" allowOverlap="1" wp14:anchorId="5BB0AB66" wp14:editId="20F8E425">
            <wp:simplePos x="0" y="0"/>
            <wp:positionH relativeFrom="column">
              <wp:posOffset>-756920</wp:posOffset>
            </wp:positionH>
            <wp:positionV relativeFrom="paragraph">
              <wp:posOffset>1662430</wp:posOffset>
            </wp:positionV>
            <wp:extent cx="4000500" cy="22047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0" cy="220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4D0">
        <w:tab/>
        <w:t>Considering total spending</w:t>
      </w:r>
      <w:r w:rsidR="00744B0C">
        <w:t xml:space="preserve"> – that is, spending by government, citizens and private insurers combined – </w:t>
      </w:r>
      <w:r w:rsidR="008154D0">
        <w:t xml:space="preserve"> on healthcare as a percentage of GDP, </w:t>
      </w:r>
      <w:r w:rsidR="00D523B9">
        <w:t xml:space="preserve">we find total spending as a percentage of GDP to be </w:t>
      </w:r>
      <w:r w:rsidR="00744B0C">
        <w:t xml:space="preserve">approximately normally distributed with the average nation spending 6.8% of their GDP annually on health services in 2013. A small group of outlier nations exist, spending more than 15% of their GDP on health services annually. </w:t>
      </w:r>
    </w:p>
    <w:p w14:paraId="690C56DA" w14:textId="7EC69768" w:rsidR="00744B0C" w:rsidRDefault="00511DAE" w:rsidP="006D6938">
      <w:pPr>
        <w:pStyle w:val="Body"/>
      </w:pPr>
      <w:r>
        <w:rPr>
          <w:rFonts w:ascii="Helvetica" w:hAnsi="Helvetica" w:cs="Helvetica"/>
          <w:noProof/>
          <w:color w:val="auto"/>
          <w:sz w:val="24"/>
          <w:szCs w:val="24"/>
        </w:rPr>
        <w:drawing>
          <wp:anchor distT="0" distB="0" distL="114300" distR="114300" simplePos="0" relativeHeight="251655165" behindDoc="0" locked="0" layoutInCell="1" allowOverlap="1" wp14:anchorId="25D448A1" wp14:editId="17A2972F">
            <wp:simplePos x="0" y="0"/>
            <wp:positionH relativeFrom="column">
              <wp:posOffset>3623310</wp:posOffset>
            </wp:positionH>
            <wp:positionV relativeFrom="paragraph">
              <wp:posOffset>2612390</wp:posOffset>
            </wp:positionV>
            <wp:extent cx="3183890" cy="2438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389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4B0C">
        <w:tab/>
        <w:t xml:space="preserve">Focusing on these nations with higher spending as a </w:t>
      </w:r>
      <w:r w:rsidR="00482016">
        <w:t xml:space="preserve">percentage </w:t>
      </w:r>
      <w:r w:rsidR="00744B0C">
        <w:t>of GDP</w:t>
      </w:r>
      <w:r w:rsidR="00482016">
        <w:t xml:space="preserve"> (more than two standard deviations above the mean)</w:t>
      </w:r>
      <w:r w:rsidR="00744B0C">
        <w:t xml:space="preserve">, </w:t>
      </w:r>
      <w:r w:rsidR="00482016">
        <w:t xml:space="preserve">we find an interesting set of countries: the US and the Netherlands (both relatively wealthy developed nations) and Tuvalu, Micronesia and Marshall Islands (all very small island nations). It is possible (although not demonstrated by our data) that the increased percentage of GDP spent on health care in both the United States and the Netherlands reflects the fact that </w:t>
      </w:r>
      <w:r w:rsidR="001943C3">
        <w:t xml:space="preserve">these two nations, unlike most developed economies in Europe, provide healthcare </w:t>
      </w:r>
      <w:r w:rsidR="00427FF3">
        <w:t>through</w:t>
      </w:r>
      <w:r w:rsidR="001943C3">
        <w:t xml:space="preserve"> a network of private insurers rather than through a more regulated system. This is, however, purely speculation and slightly beyond the scope of this paper. </w:t>
      </w:r>
    </w:p>
    <w:p w14:paraId="482A97E5" w14:textId="67103B40" w:rsidR="006156B5" w:rsidRDefault="001943C3" w:rsidP="00BF0B63">
      <w:pPr>
        <w:pStyle w:val="Body"/>
      </w:pPr>
      <w:r>
        <w:tab/>
        <w:t xml:space="preserve">Turning now to the relationship between, health expenditures and life expectancy </w:t>
      </w:r>
      <w:proofErr w:type="gramStart"/>
      <w:r>
        <w:t>we  find</w:t>
      </w:r>
      <w:proofErr w:type="gramEnd"/>
      <w:r>
        <w:t xml:space="preserve"> slightly complicated picture. A causal relationship cannot be easily established because different scenarios are entirely plausible. It is plausible that spending more on health service could increase life expectancy. But it is also plausible that nations with unhealthy populations (whether due to H</w:t>
      </w:r>
      <w:r w:rsidR="00A73C72">
        <w:t>IV, poor public health, malnutrition, communicable diseases or obesity</w:t>
      </w:r>
      <w:r>
        <w:t xml:space="preserve">) would tend to both spend more on healthcare services and experience </w:t>
      </w:r>
      <w:r w:rsidR="00A73C72">
        <w:t xml:space="preserve">worse life expectancies. Alternatively, countries with bad health outcomes (including life expectancy) might spend more in an effort to improve health in their nation. In this context, it is very difficult to interpret the </w:t>
      </w:r>
      <w:r w:rsidR="00A73C72">
        <w:lastRenderedPageBreak/>
        <w:t xml:space="preserve">relationship between life expectancy and the percentage of GDP spent on </w:t>
      </w:r>
      <w:r w:rsidR="00512A41">
        <w:t>health</w:t>
      </w:r>
      <w:r w:rsidR="00A73C72">
        <w:t xml:space="preserve"> services in a </w:t>
      </w:r>
      <w:r w:rsidR="004215B0">
        <w:t xml:space="preserve">meaningful way. However, we do find that increased spending on health services is associated with increased life expectancy, as we can see in the scatter plot to the right. Countries with particularly high HIV rates are no exception – they tend to have slightly higher expenditure and lower life expectancies, but do not deviate from the general pattern (nor are these particular cases driving the correlation between expenditures and life expectancy). Looking at the correlation between the two variables we find a slight positive correlation of .21 between life expectancy and health care spending. However, as discussed above it is difficult to interpret this relationship in a meaningful way, beyond saying that we see a slight relationship between higher spending and and higher life expectancies. </w:t>
      </w:r>
    </w:p>
    <w:p w14:paraId="243A9B87" w14:textId="1FF1606B" w:rsidR="00F52836" w:rsidRPr="00451482" w:rsidRDefault="177ECB13" w:rsidP="00F52836">
      <w:pPr>
        <w:pStyle w:val="MainHeading"/>
        <w:spacing w:line="240" w:lineRule="auto"/>
      </w:pPr>
      <w:r>
        <w:t>Conclusion:</w:t>
      </w:r>
    </w:p>
    <w:p w14:paraId="65A87EFF" w14:textId="2AF82E18" w:rsidR="000D0426" w:rsidRDefault="000D0426" w:rsidP="00172551">
      <w:pPr>
        <w:pStyle w:val="Body"/>
        <w:ind w:firstLine="720"/>
        <w:rPr>
          <w:rStyle w:val="BodyChar"/>
        </w:rPr>
      </w:pPr>
      <w:r>
        <w:rPr>
          <w:rStyle w:val="BodyChar"/>
        </w:rPr>
        <w:t xml:space="preserve">In this project we have sought to untangle a number of important factors which related to life expectancy, particularly in the developing world. </w:t>
      </w:r>
      <w:r w:rsidR="001B3932">
        <w:rPr>
          <w:rStyle w:val="BodyChar"/>
        </w:rPr>
        <w:t xml:space="preserve"> We found that the average life expectancy cross-nationally was around 70, with the healthy life expectancy</w:t>
      </w:r>
      <w:r w:rsidR="00172551">
        <w:rPr>
          <w:rStyle w:val="BodyChar"/>
        </w:rPr>
        <w:t xml:space="preserve"> somewhat</w:t>
      </w:r>
      <w:r w:rsidR="001B3932">
        <w:rPr>
          <w:rStyle w:val="BodyChar"/>
        </w:rPr>
        <w:t xml:space="preserve"> lower</w:t>
      </w:r>
      <w:r w:rsidR="00172551">
        <w:rPr>
          <w:rStyle w:val="BodyChar"/>
        </w:rPr>
        <w:t xml:space="preserve"> and the life expectancy at 60 substantially higher. Life expectancy was higher in Europe and the Americas and lowest in Africa. </w:t>
      </w:r>
    </w:p>
    <w:p w14:paraId="2E4FAEA5" w14:textId="00EFBA69" w:rsidR="00172551" w:rsidRDefault="00172551" w:rsidP="00F52836">
      <w:pPr>
        <w:pStyle w:val="Body"/>
        <w:rPr>
          <w:rStyle w:val="BodyChar"/>
        </w:rPr>
      </w:pPr>
      <w:r>
        <w:rPr>
          <w:rStyle w:val="BodyChar"/>
        </w:rPr>
        <w:tab/>
        <w:t xml:space="preserve">Looking at the relationship between life expectancy and other factors that might be related to it, we find strong relationships between two of the most important public health issues in the developing world (sanitation and HIV) and life expectancy. We find that access to sanitation and clean water in both rural and urban areas is very strongly correlated with life expectancy. It is most strongly related with life expectancy at birth and less so with life expectancy at 60, suggesting that lack of sanitation and clean water plays a particularly important role infant mortality rather than mature-aged deaths. While we cannot demonstrate a causal relationship, it is certainly plausible to suggest that improving water and sanitation may improve life expectancy. </w:t>
      </w:r>
      <w:r w:rsidR="00736B57">
        <w:rPr>
          <w:rStyle w:val="BodyChar"/>
        </w:rPr>
        <w:t>Life expectancy is, unsurprisingly, negatively related to HIV prevalence, with countries with higher HIV prevalences experiencing generally lower life expectancies. However, there is room for hope as the average percent of nations population infected with HIV has fallen by 2 between 2001 and 2013 and many African nations with extraordinarily high HIV rates have made even bigger strides towards reducing the problem.</w:t>
      </w:r>
      <w:r w:rsidR="000D0426">
        <w:rPr>
          <w:rStyle w:val="BodyChar"/>
        </w:rPr>
        <w:t xml:space="preserve"> While we cannot demonstrate causality, we can reasonably infer that falling HIV prevalences are likely to improve life expectancies, especially across Sub-Saharan Africa (which has unusually low life expectancies). </w:t>
      </w:r>
      <w:r w:rsidR="00736B57">
        <w:rPr>
          <w:rStyle w:val="BodyChar"/>
        </w:rPr>
        <w:t xml:space="preserve"> </w:t>
      </w:r>
      <w:r>
        <w:rPr>
          <w:rStyle w:val="BodyChar"/>
        </w:rPr>
        <w:t xml:space="preserve">Overall, we can conclude that both sanitation and water access and HIV prevalence is related to life expectancy, and likely that improving sanitation and reducing HIV would result in increased life expectancies. </w:t>
      </w:r>
    </w:p>
    <w:p w14:paraId="4C200193" w14:textId="17DE539C" w:rsidR="00736B57" w:rsidRDefault="00A94BAC" w:rsidP="00F52836">
      <w:pPr>
        <w:pStyle w:val="Body"/>
        <w:rPr>
          <w:rStyle w:val="BodyChar"/>
        </w:rPr>
      </w:pPr>
      <w:r>
        <w:rPr>
          <w:rStyle w:val="BodyChar"/>
        </w:rPr>
        <w:tab/>
        <w:t xml:space="preserve">When it comes to the relationships between finances and life expectancy, things are less clear. Regions with low life expectancies – particularly Africa – tend to receive large amounts of aid, and regions with higher life expectancies generally </w:t>
      </w:r>
      <w:r w:rsidR="00B61897">
        <w:rPr>
          <w:rStyle w:val="BodyChar"/>
        </w:rPr>
        <w:t xml:space="preserve">receive less aid. A notable exception is South East Asia which has a high average life expectancy but also high amount of aid. </w:t>
      </w:r>
      <w:r w:rsidR="001C619F">
        <w:rPr>
          <w:rStyle w:val="BodyChar"/>
        </w:rPr>
        <w:t xml:space="preserve">This may be because it has a mix of highly developed countries (e.g. Singapore) and larger, less developed countries that are major aid recipients (e.g. India). </w:t>
      </w:r>
      <w:r w:rsidR="00B61897">
        <w:rPr>
          <w:rStyle w:val="BodyChar"/>
        </w:rPr>
        <w:t>Overall, it is impossible with this data to establish the role aid might play in increasing life expectancies because countries that are struggling receive more aid and also have lower life expectancies. The relationship between</w:t>
      </w:r>
      <w:r w:rsidR="00736B57">
        <w:rPr>
          <w:rStyle w:val="BodyChar"/>
        </w:rPr>
        <w:t xml:space="preserve"> life expectancy and health expenditure is</w:t>
      </w:r>
      <w:r w:rsidR="000D0426">
        <w:rPr>
          <w:rStyle w:val="BodyChar"/>
        </w:rPr>
        <w:t xml:space="preserve"> </w:t>
      </w:r>
      <w:r w:rsidR="00B61897">
        <w:rPr>
          <w:rStyle w:val="BodyChar"/>
        </w:rPr>
        <w:t xml:space="preserve">similarly </w:t>
      </w:r>
      <w:r w:rsidR="00736B57">
        <w:rPr>
          <w:rStyle w:val="BodyChar"/>
        </w:rPr>
        <w:t>complex</w:t>
      </w:r>
      <w:r w:rsidR="000D0426">
        <w:rPr>
          <w:rStyle w:val="BodyChar"/>
        </w:rPr>
        <w:t xml:space="preserve">, and it is difficult to interpret the relationship meaningfully. However, we did find that spending a greater percentage of GDP on health services is weakly associated with a longer life expectancy. </w:t>
      </w:r>
    </w:p>
    <w:p w14:paraId="56FDDAB9" w14:textId="64119008" w:rsidR="00B61897" w:rsidRDefault="00B61897" w:rsidP="00F52836">
      <w:pPr>
        <w:pStyle w:val="Body"/>
      </w:pPr>
      <w:r>
        <w:rPr>
          <w:rStyle w:val="BodyChar"/>
        </w:rPr>
        <w:tab/>
        <w:t xml:space="preserve">Overall, the relationship between public health problems – lack of sanitation and clean water and HIV – and life expectancy is clear, while the role money – either through aid or through direct expenditures on health – might play in improving life expectancy is less clear from this data. We can likely conclude, thus, that improving sanitation and access to clean water and reducing HIV rates is likely to improve life expectancies. This effect should be particularly pronounced in countries with very high HIV rates. The general trend of increasing access to sanitation and decreasing HIV rate over time is therefore a positive sign that might portent continued improvements in life expectancy. </w:t>
      </w:r>
    </w:p>
    <w:p w14:paraId="6E5E92BA" w14:textId="77777777" w:rsidR="00BF0B63" w:rsidRDefault="00BF0B63">
      <w:pPr>
        <w:rPr>
          <w:rFonts w:asciiTheme="minorHAnsi" w:hAnsiTheme="minorHAnsi"/>
          <w:b/>
          <w:color w:val="1F497D" w:themeColor="text2"/>
          <w:sz w:val="36"/>
          <w:szCs w:val="36"/>
        </w:rPr>
      </w:pPr>
      <w:r>
        <w:br w:type="page"/>
      </w:r>
    </w:p>
    <w:p w14:paraId="449B981E" w14:textId="74514F5D" w:rsidR="00F52836" w:rsidRDefault="02DF7CDB" w:rsidP="00F52836">
      <w:pPr>
        <w:pStyle w:val="MainHeading"/>
        <w:spacing w:line="240" w:lineRule="auto"/>
      </w:pPr>
      <w:r>
        <w:lastRenderedPageBreak/>
        <w:t>Sources:</w:t>
      </w:r>
    </w:p>
    <w:p w14:paraId="2837CE90" w14:textId="37683103" w:rsidR="003B7374" w:rsidRDefault="02DF7CDB" w:rsidP="02DF7CDB">
      <w:r w:rsidRPr="02DF7CDB">
        <w:rPr>
          <w:rFonts w:ascii="Calibri" w:eastAsia="Calibri" w:hAnsi="Calibri" w:cs="Calibri"/>
        </w:rPr>
        <w:t xml:space="preserve">Aid: </w:t>
      </w:r>
      <w:hyperlink r:id="rId44">
        <w:r w:rsidRPr="02DF7CDB">
          <w:rPr>
            <w:rStyle w:val="Hyperlink"/>
            <w:rFonts w:ascii="Calibri" w:eastAsia="Calibri" w:hAnsi="Calibri" w:cs="Calibri"/>
          </w:rPr>
          <w:t>http://apps.who.int/gho/data/node.main.A1626?lang=en</w:t>
        </w:r>
      </w:hyperlink>
    </w:p>
    <w:p w14:paraId="3E044EBF" w14:textId="36A02491" w:rsidR="003B7374" w:rsidRDefault="02DF7CDB" w:rsidP="003B7374">
      <w:pPr>
        <w:pStyle w:val="Body"/>
      </w:pPr>
      <w:r w:rsidRPr="02DF7CDB">
        <w:rPr>
          <w:rFonts w:ascii="Calibri" w:hAnsi="Calibri"/>
          <w:color w:val="auto"/>
        </w:rPr>
        <w:t xml:space="preserve">Environmental Factors: </w:t>
      </w:r>
      <w:hyperlink r:id="rId45">
        <w:r w:rsidRPr="02DF7CDB">
          <w:rPr>
            <w:rStyle w:val="Hyperlink"/>
            <w:rFonts w:ascii="Calibri" w:hAnsi="Calibri"/>
          </w:rPr>
          <w:t>http://apps.who.int/gho/data/node.main.167?lang=en</w:t>
        </w:r>
      </w:hyperlink>
    </w:p>
    <w:p w14:paraId="48F4BBCA" w14:textId="2555FF38" w:rsidR="003B7374" w:rsidRDefault="02DF7CDB" w:rsidP="02DF7CDB">
      <w:r w:rsidRPr="02DF7CDB">
        <w:rPr>
          <w:rFonts w:ascii="Calibri" w:eastAsia="Calibri" w:hAnsi="Calibri" w:cs="Calibri"/>
          <w:color w:val="222222"/>
        </w:rPr>
        <w:t xml:space="preserve">Healthcare Services: </w:t>
      </w:r>
      <w:hyperlink r:id="rId46">
        <w:r w:rsidRPr="02DF7CDB">
          <w:rPr>
            <w:rStyle w:val="Hyperlink"/>
            <w:rFonts w:ascii="Calibri" w:eastAsia="Calibri" w:hAnsi="Calibri" w:cs="Calibri"/>
          </w:rPr>
          <w:t>http://apps.who.int/gho/data/node.main.75?lang=en</w:t>
        </w:r>
      </w:hyperlink>
    </w:p>
    <w:p w14:paraId="0AA1B126" w14:textId="6C5D711E" w:rsidR="003B7374" w:rsidRDefault="02DF7CDB" w:rsidP="003B7374">
      <w:pPr>
        <w:pStyle w:val="Body"/>
      </w:pPr>
      <w:r w:rsidRPr="02DF7CDB">
        <w:rPr>
          <w:rFonts w:ascii="Calibri" w:hAnsi="Calibri"/>
          <w:color w:val="auto"/>
        </w:rPr>
        <w:t xml:space="preserve">HIV: </w:t>
      </w:r>
      <w:hyperlink r:id="rId47">
        <w:r w:rsidRPr="02DF7CDB">
          <w:rPr>
            <w:rStyle w:val="Hyperlink"/>
            <w:rFonts w:ascii="Calibri" w:hAnsi="Calibri"/>
            <w:color w:val="1155CC"/>
          </w:rPr>
          <w:t>http://apps.who.int/gho/data/node.main.622?lang=en</w:t>
        </w:r>
      </w:hyperlink>
    </w:p>
    <w:p w14:paraId="5254366D" w14:textId="5A3DD735" w:rsidR="003B7374" w:rsidRDefault="02DF7CDB" w:rsidP="003B7374">
      <w:pPr>
        <w:pStyle w:val="Body"/>
      </w:pPr>
      <w:r>
        <w:t xml:space="preserve">Life Expectancy: </w:t>
      </w:r>
      <w:hyperlink r:id="rId48">
        <w:r w:rsidRPr="02DF7CDB">
          <w:rPr>
            <w:rStyle w:val="Hyperlink"/>
            <w:rFonts w:ascii="Calibri" w:hAnsi="Calibri"/>
            <w:color w:val="1155CC"/>
          </w:rPr>
          <w:t>http://apps.who.int/gho/data/node.main.3?lang=en</w:t>
        </w:r>
      </w:hyperlink>
    </w:p>
    <w:p w14:paraId="0BEFAFB8" w14:textId="084EDB55" w:rsidR="02DF7CDB" w:rsidRDefault="02DF7CDB" w:rsidP="02DF7CDB">
      <w:pPr>
        <w:pStyle w:val="Body"/>
      </w:pPr>
      <w:r w:rsidRPr="02DF7CDB">
        <w:rPr>
          <w:i/>
          <w:iCs/>
        </w:rPr>
        <w:t>Source files for Region/Country Mapping:</w:t>
      </w:r>
    </w:p>
    <w:p w14:paraId="6D17BE57" w14:textId="7FDB9FE0" w:rsidR="02DF7CDB" w:rsidRDefault="02DF7CDB" w:rsidP="02DF7CDB">
      <w:pPr>
        <w:pStyle w:val="Body"/>
        <w:ind w:firstLine="720"/>
      </w:pPr>
      <w:r w:rsidRPr="02DF7CDB">
        <w:t>Africa:</w:t>
      </w:r>
      <w:r w:rsidRPr="02DF7CDB">
        <w:rPr>
          <w:i/>
          <w:iCs/>
        </w:rPr>
        <w:t xml:space="preserve"> </w:t>
      </w:r>
      <w:hyperlink r:id="rId49">
        <w:r w:rsidRPr="02DF7CDB">
          <w:rPr>
            <w:rStyle w:val="Hyperlink"/>
          </w:rPr>
          <w:t>http://www.afro.who.int/en/countries.html</w:t>
        </w:r>
      </w:hyperlink>
    </w:p>
    <w:p w14:paraId="12B484E5" w14:textId="161AA38C" w:rsidR="02DF7CDB" w:rsidRDefault="02DF7CDB" w:rsidP="02DF7CDB">
      <w:pPr>
        <w:pStyle w:val="Body"/>
        <w:ind w:firstLine="720"/>
      </w:pPr>
      <w:r>
        <w:t xml:space="preserve">Americas: </w:t>
      </w:r>
      <w:hyperlink r:id="rId50">
        <w:r w:rsidRPr="02DF7CDB">
          <w:rPr>
            <w:rStyle w:val="Hyperlink"/>
          </w:rPr>
          <w:t>http://www.paho.org/hq/index.php?option=com_wrapper&amp;view=wrapper&amp;Itemid=2005&amp;lang=en</w:t>
        </w:r>
      </w:hyperlink>
    </w:p>
    <w:p w14:paraId="3A90A356" w14:textId="0AC87227" w:rsidR="02DF7CDB" w:rsidRDefault="02DF7CDB" w:rsidP="02DF7CDB">
      <w:pPr>
        <w:pStyle w:val="Body"/>
        <w:ind w:firstLine="720"/>
      </w:pPr>
      <w:r>
        <w:t xml:space="preserve">Eastern Mediterranean: </w:t>
      </w:r>
      <w:hyperlink r:id="rId51">
        <w:r w:rsidRPr="02DF7CDB">
          <w:rPr>
            <w:rStyle w:val="Hyperlink"/>
          </w:rPr>
          <w:t>http://www.emro.who.int/countries.html</w:t>
        </w:r>
      </w:hyperlink>
    </w:p>
    <w:p w14:paraId="4DE59034" w14:textId="0A8997EA" w:rsidR="02DF7CDB" w:rsidRDefault="02DF7CDB" w:rsidP="02DF7CDB">
      <w:pPr>
        <w:pStyle w:val="Body"/>
        <w:ind w:firstLine="720"/>
      </w:pPr>
      <w:r>
        <w:t xml:space="preserve">Europe: </w:t>
      </w:r>
      <w:hyperlink r:id="rId52">
        <w:r w:rsidRPr="02DF7CDB">
          <w:rPr>
            <w:rStyle w:val="Hyperlink"/>
          </w:rPr>
          <w:t>http://www.euro.who.int/en/countries</w:t>
        </w:r>
      </w:hyperlink>
    </w:p>
    <w:p w14:paraId="39073C25" w14:textId="3FD17153" w:rsidR="02DF7CDB" w:rsidRDefault="02DF7CDB" w:rsidP="02DF7CDB">
      <w:pPr>
        <w:pStyle w:val="Body"/>
        <w:ind w:firstLine="720"/>
      </w:pPr>
      <w:r>
        <w:t xml:space="preserve">Southeast Asia: </w:t>
      </w:r>
      <w:hyperlink r:id="rId53">
        <w:r w:rsidRPr="02DF7CDB">
          <w:rPr>
            <w:rStyle w:val="Hyperlink"/>
          </w:rPr>
          <w:t>http://www.searo.who.int/countries/en/</w:t>
        </w:r>
      </w:hyperlink>
    </w:p>
    <w:p w14:paraId="06DC079D" w14:textId="19AD4103" w:rsidR="02DF7CDB" w:rsidRDefault="02DF7CDB" w:rsidP="02DF7CDB">
      <w:pPr>
        <w:pStyle w:val="Body"/>
        <w:ind w:firstLine="720"/>
      </w:pPr>
      <w:r>
        <w:t xml:space="preserve">Western Pacific: </w:t>
      </w:r>
      <w:hyperlink r:id="rId54">
        <w:r w:rsidRPr="02DF7CDB">
          <w:rPr>
            <w:rStyle w:val="Hyperlink"/>
          </w:rPr>
          <w:t>http://www.wpro.who.int/countries/en/</w:t>
        </w:r>
      </w:hyperlink>
    </w:p>
    <w:p w14:paraId="58015385" w14:textId="2679D468" w:rsidR="02DF7CDB" w:rsidRDefault="02DF7CDB" w:rsidP="02DF7CDB">
      <w:pPr>
        <w:pStyle w:val="Body"/>
      </w:pPr>
    </w:p>
    <w:p w14:paraId="2AFB1F71" w14:textId="77777777" w:rsidR="003B7374" w:rsidRDefault="177ECB13" w:rsidP="003B7374">
      <w:pPr>
        <w:pStyle w:val="MainHeading"/>
      </w:pPr>
      <w:r>
        <w:t>Appendix:</w:t>
      </w:r>
    </w:p>
    <w:p w14:paraId="7B904B91" w14:textId="30833846" w:rsidR="003B7374" w:rsidRDefault="001C619F" w:rsidP="001C619F">
      <w:pPr>
        <w:pStyle w:val="Body"/>
      </w:pPr>
      <w:r>
        <w:t>Columns from each data source can be found within this document.</w:t>
      </w:r>
    </w:p>
    <w:p w14:paraId="0EE9B97B" w14:textId="77777777" w:rsidR="00BF0B63" w:rsidRDefault="00BF0B63" w:rsidP="001C619F">
      <w:pPr>
        <w:pStyle w:val="Body"/>
      </w:pPr>
    </w:p>
    <w:bookmarkStart w:id="1" w:name="_MON_1523168267"/>
    <w:bookmarkEnd w:id="1"/>
    <w:p w14:paraId="052F5907" w14:textId="7544910E" w:rsidR="00A116EB" w:rsidRPr="00451482" w:rsidRDefault="001C619F" w:rsidP="00BF0B63">
      <w:pPr>
        <w:pStyle w:val="Body"/>
      </w:pPr>
      <w:r>
        <w:object w:dxaOrig="1531" w:dyaOrig="1002" w14:anchorId="01980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55" o:title=""/>
          </v:shape>
          <o:OLEObject Type="Embed" ProgID="Word.Document.12" ShapeID="_x0000_i1025" DrawAspect="Icon" ObjectID="_1523193991" r:id="rId56">
            <o:FieldCodes>\s</o:FieldCodes>
          </o:OLEObject>
        </w:object>
      </w:r>
      <w:bookmarkStart w:id="2" w:name="h.xurdl8k63jmc" w:colFirst="0" w:colLast="0"/>
      <w:bookmarkStart w:id="3" w:name="h.cd1wa0ys19wx" w:colFirst="0" w:colLast="0"/>
      <w:bookmarkStart w:id="4" w:name="h.a8dvm74id9p0" w:colFirst="0" w:colLast="0"/>
      <w:bookmarkEnd w:id="2"/>
      <w:bookmarkEnd w:id="3"/>
      <w:bookmarkEnd w:id="4"/>
    </w:p>
    <w:sectPr w:rsidR="00A116EB" w:rsidRPr="00451482" w:rsidSect="0057587D">
      <w:type w:val="continuous"/>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72BB99" w14:textId="77777777" w:rsidR="001C124B" w:rsidRDefault="001C124B" w:rsidP="00451482">
      <w:pPr>
        <w:spacing w:line="240" w:lineRule="auto"/>
      </w:pPr>
      <w:r>
        <w:separator/>
      </w:r>
    </w:p>
  </w:endnote>
  <w:endnote w:type="continuationSeparator" w:id="0">
    <w:p w14:paraId="3D0BB967" w14:textId="77777777" w:rsidR="001C124B" w:rsidRDefault="001C124B" w:rsidP="00451482">
      <w:pPr>
        <w:spacing w:line="240" w:lineRule="auto"/>
      </w:pPr>
      <w:r>
        <w:continuationSeparator/>
      </w:r>
    </w:p>
  </w:endnote>
  <w:endnote w:type="continuationNotice" w:id="1">
    <w:p w14:paraId="430B0683" w14:textId="77777777" w:rsidR="001C124B" w:rsidRDefault="001C12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5702450"/>
      <w:docPartObj>
        <w:docPartGallery w:val="Page Numbers (Bottom of Page)"/>
        <w:docPartUnique/>
      </w:docPartObj>
    </w:sdtPr>
    <w:sdtEndPr>
      <w:rPr>
        <w:rFonts w:asciiTheme="minorHAnsi" w:hAnsiTheme="minorHAnsi"/>
        <w:color w:val="808080" w:themeColor="background1" w:themeShade="80"/>
        <w:spacing w:val="60"/>
      </w:rPr>
    </w:sdtEndPr>
    <w:sdtContent>
      <w:p w14:paraId="63765004" w14:textId="77777777" w:rsidR="00307BE3" w:rsidRPr="00451482" w:rsidRDefault="00307BE3" w:rsidP="00451482">
        <w:pPr>
          <w:pStyle w:val="Footer"/>
          <w:pBdr>
            <w:top w:val="single" w:sz="4" w:space="1" w:color="D9D9D9" w:themeColor="background1" w:themeShade="D9"/>
          </w:pBdr>
          <w:jc w:val="right"/>
          <w:rPr>
            <w:rFonts w:asciiTheme="minorHAnsi" w:hAnsiTheme="minorHAnsi"/>
            <w:b/>
            <w:bCs/>
          </w:rPr>
        </w:pPr>
        <w:r w:rsidRPr="00451482">
          <w:rPr>
            <w:rFonts w:asciiTheme="minorHAnsi" w:hAnsiTheme="minorHAnsi"/>
          </w:rPr>
          <w:fldChar w:fldCharType="begin"/>
        </w:r>
        <w:r w:rsidRPr="00451482">
          <w:rPr>
            <w:rFonts w:asciiTheme="minorHAnsi" w:hAnsiTheme="minorHAnsi"/>
          </w:rPr>
          <w:instrText xml:space="preserve"> PAGE   \* MERGEFORMAT </w:instrText>
        </w:r>
        <w:r w:rsidRPr="00451482">
          <w:rPr>
            <w:rFonts w:asciiTheme="minorHAnsi" w:hAnsiTheme="minorHAnsi"/>
          </w:rPr>
          <w:fldChar w:fldCharType="separate"/>
        </w:r>
        <w:r w:rsidR="00511DAE" w:rsidRPr="00511DAE">
          <w:rPr>
            <w:rFonts w:asciiTheme="minorHAnsi" w:hAnsiTheme="minorHAnsi"/>
            <w:b/>
            <w:bCs/>
            <w:noProof/>
          </w:rPr>
          <w:t>4</w:t>
        </w:r>
        <w:r w:rsidRPr="00451482">
          <w:rPr>
            <w:rFonts w:asciiTheme="minorHAnsi" w:hAnsiTheme="minorHAnsi"/>
            <w:b/>
            <w:bCs/>
            <w:noProof/>
          </w:rPr>
          <w:fldChar w:fldCharType="end"/>
        </w:r>
        <w:r w:rsidRPr="00451482">
          <w:rPr>
            <w:rFonts w:asciiTheme="minorHAnsi" w:hAnsiTheme="minorHAnsi"/>
            <w:b/>
            <w:bCs/>
          </w:rPr>
          <w:t xml:space="preserve"> | </w:t>
        </w:r>
        <w:r w:rsidRPr="00451482">
          <w:rPr>
            <w:rFonts w:asciiTheme="minorHAnsi" w:hAnsiTheme="minorHAnsi"/>
            <w:color w:val="808080" w:themeColor="background1" w:themeShade="80"/>
            <w:spacing w:val="60"/>
          </w:rPr>
          <w:t>Page</w:t>
        </w:r>
      </w:p>
    </w:sdtContent>
  </w:sdt>
  <w:p w14:paraId="404D7532" w14:textId="77777777" w:rsidR="00307BE3" w:rsidRDefault="00307BE3" w:rsidP="0045148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D3563E" w14:textId="77777777" w:rsidR="001C124B" w:rsidRDefault="001C124B" w:rsidP="00451482">
      <w:pPr>
        <w:spacing w:line="240" w:lineRule="auto"/>
      </w:pPr>
      <w:r>
        <w:separator/>
      </w:r>
    </w:p>
  </w:footnote>
  <w:footnote w:type="continuationSeparator" w:id="0">
    <w:p w14:paraId="656A31D8" w14:textId="77777777" w:rsidR="001C124B" w:rsidRDefault="001C124B" w:rsidP="00451482">
      <w:pPr>
        <w:spacing w:line="240" w:lineRule="auto"/>
      </w:pPr>
      <w:r>
        <w:continuationSeparator/>
      </w:r>
    </w:p>
  </w:footnote>
  <w:footnote w:type="continuationNotice" w:id="1">
    <w:p w14:paraId="4AAD87F8" w14:textId="77777777" w:rsidR="001C124B" w:rsidRDefault="001C124B">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ADADA" w14:textId="77777777" w:rsidR="00307BE3" w:rsidRPr="00451482" w:rsidRDefault="00307BE3" w:rsidP="00451482">
    <w:pPr>
      <w:jc w:val="center"/>
      <w:rPr>
        <w:rFonts w:asciiTheme="minorHAnsi" w:eastAsia="Calibri" w:hAnsiTheme="minorHAnsi" w:cs="Calibri"/>
      </w:rPr>
    </w:pPr>
    <w:r>
      <w:rPr>
        <w:rFonts w:ascii="Calibri" w:eastAsia="Calibri" w:hAnsi="Calibri" w:cs="Calibri"/>
        <w:noProof/>
      </w:rPr>
      <mc:AlternateContent>
        <mc:Choice Requires="wps">
          <w:drawing>
            <wp:anchor distT="0" distB="0" distL="114300" distR="114300" simplePos="0" relativeHeight="251658240" behindDoc="0" locked="0" layoutInCell="1" allowOverlap="1" wp14:anchorId="6B024B98" wp14:editId="521AFBEE">
              <wp:simplePos x="0" y="0"/>
              <wp:positionH relativeFrom="column">
                <wp:posOffset>-304800</wp:posOffset>
              </wp:positionH>
              <wp:positionV relativeFrom="paragraph">
                <wp:posOffset>332105</wp:posOffset>
              </wp:positionV>
              <wp:extent cx="7581900" cy="190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75819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xmlns:a="http://schemas.openxmlformats.org/drawingml/2006/main">
          <w:pict w14:anchorId="16775226">
            <v:line id="Straight Connector 4"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24pt,26.15pt" to="573pt,27.65pt" w14:anchorId="6363A03A"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"/>
          </w:pict>
        </mc:Fallback>
      </mc:AlternateContent>
    </w:r>
    <w:r w:rsidRPr="45DC49E0">
      <w:rPr>
        <w:rFonts w:asciiTheme="minorHAnsi" w:eastAsiaTheme="minorEastAsia" w:hAnsiTheme="minorHAnsi" w:cstheme="minorBidi"/>
        <w:b/>
        <w:bCs/>
        <w:sz w:val="39"/>
        <w:szCs w:val="39"/>
        <w:shd w:val="clear" w:color="auto" w:fill="FFFFFF"/>
      </w:rPr>
      <w:t>Exploring Life Expectancy, Aid, Health Services, and Access</w:t>
    </w:r>
  </w:p>
  <w:p w14:paraId="187A0BFD" w14:textId="77777777" w:rsidR="00307BE3" w:rsidRDefault="00307B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E68A1"/>
    <w:multiLevelType w:val="multilevel"/>
    <w:tmpl w:val="7D3627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99B7311"/>
    <w:multiLevelType w:val="hybridMultilevel"/>
    <w:tmpl w:val="3AEE265C"/>
    <w:lvl w:ilvl="0" w:tplc="5726C050">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A5E1A"/>
    <w:multiLevelType w:val="multilevel"/>
    <w:tmpl w:val="CA00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A116EB"/>
    <w:rsid w:val="00037D43"/>
    <w:rsid w:val="00054A91"/>
    <w:rsid w:val="00071BAA"/>
    <w:rsid w:val="000D0426"/>
    <w:rsid w:val="000D51E3"/>
    <w:rsid w:val="000F25EF"/>
    <w:rsid w:val="00127A50"/>
    <w:rsid w:val="0014213D"/>
    <w:rsid w:val="00145982"/>
    <w:rsid w:val="0017069C"/>
    <w:rsid w:val="00172551"/>
    <w:rsid w:val="001841AB"/>
    <w:rsid w:val="001943C3"/>
    <w:rsid w:val="00195D93"/>
    <w:rsid w:val="001B3932"/>
    <w:rsid w:val="001C124B"/>
    <w:rsid w:val="001C37C6"/>
    <w:rsid w:val="001C619F"/>
    <w:rsid w:val="002D4A77"/>
    <w:rsid w:val="002E3C9B"/>
    <w:rsid w:val="00307BE3"/>
    <w:rsid w:val="00311358"/>
    <w:rsid w:val="00330A98"/>
    <w:rsid w:val="00333009"/>
    <w:rsid w:val="003B1975"/>
    <w:rsid w:val="003B7374"/>
    <w:rsid w:val="004215B0"/>
    <w:rsid w:val="00421EA5"/>
    <w:rsid w:val="0042299F"/>
    <w:rsid w:val="00425071"/>
    <w:rsid w:val="00427FF3"/>
    <w:rsid w:val="00451482"/>
    <w:rsid w:val="00470ED0"/>
    <w:rsid w:val="00482016"/>
    <w:rsid w:val="004E779C"/>
    <w:rsid w:val="00511DAE"/>
    <w:rsid w:val="00512A41"/>
    <w:rsid w:val="00533A9B"/>
    <w:rsid w:val="0057587D"/>
    <w:rsid w:val="005C38CD"/>
    <w:rsid w:val="005D1A72"/>
    <w:rsid w:val="006156B5"/>
    <w:rsid w:val="006775C3"/>
    <w:rsid w:val="006D6938"/>
    <w:rsid w:val="00726CEA"/>
    <w:rsid w:val="0073001B"/>
    <w:rsid w:val="00736B57"/>
    <w:rsid w:val="00744B0C"/>
    <w:rsid w:val="0075237F"/>
    <w:rsid w:val="0080570F"/>
    <w:rsid w:val="008154D0"/>
    <w:rsid w:val="00925073"/>
    <w:rsid w:val="0095391D"/>
    <w:rsid w:val="00964486"/>
    <w:rsid w:val="00970BA9"/>
    <w:rsid w:val="009740A0"/>
    <w:rsid w:val="009F2EE3"/>
    <w:rsid w:val="00A116EB"/>
    <w:rsid w:val="00A569A3"/>
    <w:rsid w:val="00A73C72"/>
    <w:rsid w:val="00A94BAC"/>
    <w:rsid w:val="00AA209F"/>
    <w:rsid w:val="00B2464D"/>
    <w:rsid w:val="00B61897"/>
    <w:rsid w:val="00B72439"/>
    <w:rsid w:val="00B87313"/>
    <w:rsid w:val="00BA2610"/>
    <w:rsid w:val="00BF0B63"/>
    <w:rsid w:val="00C34751"/>
    <w:rsid w:val="00D401B2"/>
    <w:rsid w:val="00D523B9"/>
    <w:rsid w:val="00DE3A10"/>
    <w:rsid w:val="00E67D0C"/>
    <w:rsid w:val="00F52836"/>
    <w:rsid w:val="00F657AF"/>
    <w:rsid w:val="00F67A4D"/>
    <w:rsid w:val="02DF7CDB"/>
    <w:rsid w:val="177ECB13"/>
    <w:rsid w:val="1B9B5D70"/>
    <w:rsid w:val="3A6F8CDE"/>
    <w:rsid w:val="45DC4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1A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7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hyperlink" Target="http://apps.who.int/gho/data/node.main.622?lang=en" TargetMode="External"/><Relationship Id="rId50" Type="http://schemas.openxmlformats.org/officeDocument/2006/relationships/hyperlink" Target="http://www.paho.org/hq/index.php?option=com_wrapper&amp;view=wrapper&amp;Itemid=2005&amp;lang=en" TargetMode="External"/><Relationship Id="rId55" Type="http://schemas.openxmlformats.org/officeDocument/2006/relationships/image" Target="media/image34.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hyperlink" Target="http://apps.who.int/gho/data/node.main.75?lan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hyperlink" Target="http://www.wpro.who.int/countries/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tiff"/><Relationship Id="rId40" Type="http://schemas.openxmlformats.org/officeDocument/2006/relationships/image" Target="media/image30.png"/><Relationship Id="rId45" Type="http://schemas.openxmlformats.org/officeDocument/2006/relationships/hyperlink" Target="http://apps.who.int/gho/data/node.main.167?lang=en" TargetMode="External"/><Relationship Id="rId53" Type="http://schemas.openxmlformats.org/officeDocument/2006/relationships/hyperlink" Target="http://www.searo.who.int/countries/en/"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tiff"/><Relationship Id="rId49" Type="http://schemas.openxmlformats.org/officeDocument/2006/relationships/hyperlink" Target="http://www.afro.who.int/en/countries.html"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hyperlink" Target="http://apps.who.int/gho/data/node.main.A1626?lang=en" TargetMode="External"/><Relationship Id="rId52" Type="http://schemas.openxmlformats.org/officeDocument/2006/relationships/hyperlink" Target="http://www.euro.who.int/en/countrie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tiff"/><Relationship Id="rId43" Type="http://schemas.openxmlformats.org/officeDocument/2006/relationships/image" Target="media/image33.png"/><Relationship Id="rId48" Type="http://schemas.openxmlformats.org/officeDocument/2006/relationships/hyperlink" Target="http://apps.who.int/gho/data/node.main.3?lang=en" TargetMode="External"/><Relationship Id="rId56" Type="http://schemas.openxmlformats.org/officeDocument/2006/relationships/package" Target="embeddings/Microsoft_Word_Document1.docx"/><Relationship Id="rId8" Type="http://schemas.openxmlformats.org/officeDocument/2006/relationships/endnotes" Target="endnotes.xml"/><Relationship Id="rId51" Type="http://schemas.openxmlformats.org/officeDocument/2006/relationships/hyperlink" Target="http://www.emro.who.int/countries.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8ED96F-7520-4525-9916-566AD6D8C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14</Pages>
  <Words>3363</Words>
  <Characters>19171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BravoSolution</Company>
  <LinksUpToDate>false</LinksUpToDate>
  <CharactersWithSpaces>22490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POPE Andrea</dc:creator>
  <cp:lastModifiedBy>Andrea Pope</cp:lastModifiedBy>
  <cp:revision>12</cp:revision>
  <dcterms:created xsi:type="dcterms:W3CDTF">2016-04-26T09:03:00Z</dcterms:created>
  <dcterms:modified xsi:type="dcterms:W3CDTF">2016-04-26T20:40:00Z</dcterms:modified>
</cp:coreProperties>
</file>