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0688C884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360"/>
        <w:gridCol w:w="180"/>
        <w:gridCol w:w="2404"/>
      </w:tblGrid>
      <w:tr w:rsidR="00F51D7A" w:rsidRPr="00296A43" w14:paraId="7AEA2B32" w14:textId="77777777" w:rsidTr="00B31B23">
        <w:trPr>
          <w:trHeight w:val="1264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4"/>
            <w:vAlign w:val="center"/>
          </w:tcPr>
          <w:p w14:paraId="76620D9E" w14:textId="77777777" w:rsidR="009B509F" w:rsidRPr="00387D63" w:rsidRDefault="009B509F" w:rsidP="00387D63">
            <w:pPr>
              <w:spacing w:line="276" w:lineRule="auto"/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387D63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0BEA4B19" w14:textId="443A9860" w:rsidR="009B509F" w:rsidRPr="00387D63" w:rsidRDefault="006D2A07" w:rsidP="00387D63">
            <w:pPr>
              <w:spacing w:line="276" w:lineRule="auto"/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387D63">
              <w:rPr>
                <w:rFonts w:ascii="Helvetica Neue" w:hAnsi="Helvetica Neue"/>
                <w:sz w:val="20"/>
                <w:szCs w:val="20"/>
              </w:rPr>
              <w:t>brysonhlee@gmail.com</w:t>
            </w:r>
            <w:r w:rsidR="009B509F" w:rsidRPr="00387D63">
              <w:rPr>
                <w:rFonts w:ascii="Helvetica Neue" w:hAnsi="Helvetica Neue"/>
                <w:sz w:val="20"/>
                <w:szCs w:val="20"/>
              </w:rPr>
              <w:t xml:space="preserve"> · 808 391 5739</w:t>
            </w:r>
          </w:p>
          <w:p w14:paraId="1E7B4A9D" w14:textId="28D49E36" w:rsidR="0058139E" w:rsidRPr="009B509F" w:rsidRDefault="0058139E" w:rsidP="00387D63">
            <w:pPr>
              <w:spacing w:line="276" w:lineRule="auto"/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387D63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7D16D1">
        <w:trPr>
          <w:trHeight w:val="93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116836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  <w:vAlign w:val="bottom"/>
          </w:tcPr>
          <w:p w14:paraId="381C8EC7" w14:textId="344B69FB" w:rsidR="001D383E" w:rsidRPr="00414440" w:rsidRDefault="001D383E" w:rsidP="00116836">
            <w:pPr>
              <w:spacing w:before="120" w:after="60"/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 B</w:t>
            </w:r>
            <w:r w:rsidR="0025008C"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</w:t>
            </w:r>
            <w:r w:rsidR="00621E14" w:rsidRPr="00414440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2944" w:type="dxa"/>
            <w:gridSpan w:val="3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143B1A" w:rsidRDefault="001D383E" w:rsidP="00116836">
            <w:pPr>
              <w:jc w:val="right"/>
              <w:rPr>
                <w:rFonts w:ascii="Helvetica Neue" w:hAnsi="Helvetica Neue"/>
                <w:i/>
                <w:iCs/>
                <w:sz w:val="20"/>
                <w:szCs w:val="20"/>
              </w:rPr>
            </w:pPr>
            <w:r w:rsidRPr="00143B1A">
              <w:rPr>
                <w:rFonts w:ascii="Helvetica Neue" w:hAnsi="Helvetica Neue"/>
                <w:i/>
                <w:iCs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1F34F3">
        <w:trPr>
          <w:trHeight w:val="436"/>
        </w:trPr>
        <w:tc>
          <w:tcPr>
            <w:tcW w:w="10864" w:type="dxa"/>
            <w:gridSpan w:val="5"/>
          </w:tcPr>
          <w:p w14:paraId="7F4818E4" w14:textId="77777777" w:rsidR="005D3073" w:rsidRDefault="007532CC" w:rsidP="003C2AAB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3C2AAB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SCU ACM SIGGRAPH President and Founder</w:t>
            </w:r>
          </w:p>
          <w:p w14:paraId="0F33FA97" w14:textId="77777777" w:rsidR="005D3073" w:rsidRDefault="00E64FEE" w:rsidP="005D3073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5D3073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STEM Nationa</w:t>
            </w:r>
            <w:r w:rsidR="00E5706B" w:rsidRPr="005D3073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l Science Foundation Scholar</w:t>
            </w:r>
          </w:p>
          <w:p w14:paraId="56E3ACFE" w14:textId="0A5B3207" w:rsidR="00097E11" w:rsidRPr="005D3073" w:rsidRDefault="005D3073" w:rsidP="003C7B50">
            <w:pPr>
              <w:pStyle w:val="ListParagraph"/>
              <w:numPr>
                <w:ilvl w:val="0"/>
                <w:numId w:val="11"/>
              </w:numPr>
              <w:spacing w:after="240"/>
              <w:ind w:left="720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/>
                <w:color w:val="000000" w:themeColor="text1"/>
                <w:sz w:val="18"/>
                <w:szCs w:val="18"/>
              </w:rPr>
              <w:t>Emphasis in</w:t>
            </w:r>
            <w:r w:rsidR="00B204B2" w:rsidRPr="005D3073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Software Engineering</w:t>
            </w:r>
            <w:r w:rsidR="00056AE3" w:rsidRPr="005D3073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, Computer Graphics Systems, 3D Animation/Modeling,</w:t>
            </w:r>
            <w:r w:rsidR="00B204B2" w:rsidRPr="005D3073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Distributed Computing</w:t>
            </w:r>
          </w:p>
        </w:tc>
      </w:tr>
      <w:tr w:rsidR="00DC67D6" w:rsidRPr="00296A43" w14:paraId="6305EBDD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1F34F3">
        <w:trPr>
          <w:trHeight w:val="1336"/>
        </w:trPr>
        <w:tc>
          <w:tcPr>
            <w:tcW w:w="10864" w:type="dxa"/>
            <w:gridSpan w:val="5"/>
            <w:tcBorders>
              <w:top w:val="single" w:sz="18" w:space="0" w:color="184064"/>
            </w:tcBorders>
          </w:tcPr>
          <w:p w14:paraId="7E39381F" w14:textId="1B900FE1" w:rsidR="00DC67D6" w:rsidRPr="00F21ECE" w:rsidRDefault="00943DBD" w:rsidP="00B4773B">
            <w:pPr>
              <w:spacing w:before="120" w:after="60"/>
              <w:rPr>
                <w:rFonts w:ascii="Helvetica Neue" w:hAnsi="Helvetica Neue"/>
                <w:color w:val="000000" w:themeColor="text1"/>
                <w:sz w:val="18"/>
                <w:szCs w:val="18"/>
              </w:rPr>
            </w:pPr>
            <w:r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Tool</w:t>
            </w:r>
            <w:r w:rsidR="008A05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</w:t>
            </w:r>
            <w:r w:rsidR="00DC67D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Dev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elopment, </w:t>
            </w:r>
            <w:r w:rsidR="0090034C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Production 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Pipeline</w:t>
            </w:r>
            <w:r w:rsidR="0090034C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s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, </w:t>
            </w:r>
            <w:r w:rsidR="00BC0A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Computer Graphics</w:t>
            </w:r>
            <w:r w:rsidR="00706A0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 Systems</w:t>
            </w:r>
            <w:r w:rsidR="00B46A26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 xml:space="preserve">, </w:t>
            </w:r>
            <w:r w:rsidR="008A05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Artist Workflows</w:t>
            </w:r>
            <w:r w:rsidR="00A27720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, Studio Tech</w:t>
            </w:r>
            <w:r w:rsidR="00A4541F" w:rsidRPr="00F21ECE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F21ECE" w:rsidRPr="00F21ECE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F21ECE" w:rsidRDefault="00DC67D6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F21ECE" w:rsidRDefault="00DC67D6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Python</w:t>
                  </w:r>
                  <w:r w:rsidR="00164FE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C++, C, JavaScript, HTML, CSS</w:t>
                  </w:r>
                  <w:r w:rsidR="006D14B2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SQL</w:t>
                  </w:r>
                </w:p>
              </w:tc>
            </w:tr>
            <w:tr w:rsidR="00F21ECE" w:rsidRPr="00F21ECE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F21ECE" w:rsidRDefault="00751920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Workflows /</w:t>
                  </w:r>
                  <w:r w:rsidR="00371ACA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Platforms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F21ECE" w:rsidRDefault="00751920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Linux</w:t>
                  </w:r>
                  <w:r w:rsidR="00B3511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(RHEL7 + Centos)</w:t>
                  </w: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EB5E20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Perforce,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Git</w:t>
                  </w:r>
                  <w:r w:rsidR="003B1C2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+ (Github/Gitlab)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JIRA</w:t>
                  </w:r>
                </w:p>
              </w:tc>
            </w:tr>
            <w:tr w:rsidR="00F21ECE" w:rsidRPr="00F21ECE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F21ECE" w:rsidRDefault="00DC67D6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5B370283" w:rsidR="00DC67D6" w:rsidRPr="00F21ECE" w:rsidRDefault="0072401F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PyQt</w:t>
                  </w:r>
                  <w:r w:rsidR="0089635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/Qt</w:t>
                  </w: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857023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Django, </w:t>
                  </w:r>
                  <w:r w:rsidR="00D55CFF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Docker, </w:t>
                  </w:r>
                  <w:r w:rsidR="00791921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Ansible, 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Google </w:t>
                  </w:r>
                  <w:r w:rsidR="00A26B3C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App Engine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AngularJS, </w:t>
                  </w:r>
                  <w:r w:rsidR="00564EA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Flask</w:t>
                  </w:r>
                  <w:r w:rsidR="00DC67D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 Node.js</w:t>
                  </w:r>
                </w:p>
              </w:tc>
            </w:tr>
            <w:tr w:rsidR="00F21ECE" w:rsidRPr="00F21ECE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BD3F45F" w:rsidR="00DC67D6" w:rsidRPr="00F21ECE" w:rsidRDefault="00EB54B1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CG / Studio Tools</w:t>
                  </w:r>
                </w:p>
              </w:tc>
              <w:tc>
                <w:tcPr>
                  <w:tcW w:w="7722" w:type="dxa"/>
                </w:tcPr>
                <w:p w14:paraId="41A466FD" w14:textId="3301CCE1" w:rsidR="00DC67D6" w:rsidRPr="00F21ECE" w:rsidRDefault="004E53B0" w:rsidP="00FB5FB6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Maya, </w:t>
                  </w:r>
                  <w:r w:rsidR="00C21AAB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RV</w:t>
                  </w:r>
                  <w:r w:rsidR="00FF189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592E2B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Houdini</w:t>
                  </w:r>
                  <w:r w:rsidR="00B27147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4D5590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Redshift, </w:t>
                  </w:r>
                  <w:r w:rsidR="00B27147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OpenGL</w:t>
                  </w:r>
                  <w:r w:rsidR="00F219A9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(for low-</w:t>
                  </w:r>
                  <w:r w:rsidR="00FB5FB6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level graphic interfaces)</w:t>
                  </w:r>
                </w:p>
              </w:tc>
            </w:tr>
            <w:tr w:rsidR="00F21ECE" w:rsidRPr="00F21ECE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F21ECE" w:rsidRDefault="00DC67D6" w:rsidP="007E6A3E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F21ECE" w:rsidRDefault="00E205B0" w:rsidP="007E6A3E">
                  <w:pPr>
                    <w:framePr w:hSpace="180" w:wrap="around" w:vAnchor="text" w:hAnchor="text" w:xAlign="center" w:y="1"/>
                    <w:spacing w:after="240"/>
                    <w:suppressOverlap/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</w:pPr>
                  <w:r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PostgreS</w:t>
                  </w:r>
                  <w:r w:rsidR="008E1C69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QL</w:t>
                  </w:r>
                  <w:r w:rsidR="00EB13D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52FB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MySQL,</w:t>
                  </w:r>
                  <w:r w:rsidR="001A1C78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OracleSQL</w:t>
                  </w:r>
                  <w:r w:rsidR="00A778F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,</w:t>
                  </w:r>
                  <w:r w:rsidR="00D52FB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E615E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Google</w:t>
                  </w:r>
                  <w:r w:rsidR="007A2276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EB13D5" w:rsidRPr="00F21ECE">
                    <w:rPr>
                      <w:rFonts w:ascii="Helvetica Neue" w:hAnsi="Helvetica Neue"/>
                      <w:color w:val="000000" w:themeColor="text1"/>
                      <w:sz w:val="18"/>
                      <w:szCs w:val="18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9A7997" w:rsidRPr="00296A43" w14:paraId="7E29167D" w14:textId="77777777" w:rsidTr="001F34F3">
        <w:trPr>
          <w:trHeight w:val="40"/>
        </w:trPr>
        <w:tc>
          <w:tcPr>
            <w:tcW w:w="7920" w:type="dxa"/>
            <w:gridSpan w:val="2"/>
            <w:vAlign w:val="bottom"/>
          </w:tcPr>
          <w:p w14:paraId="5C8999A7" w14:textId="7A30F28C" w:rsidR="009A7997" w:rsidRPr="00414440" w:rsidRDefault="009A7997" w:rsidP="002E6971">
            <w:pPr>
              <w:spacing w:before="120" w:after="60"/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Blizzard Entertainment</w:t>
            </w:r>
            <w:r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 - Research and Development, Intern</w:t>
            </w:r>
          </w:p>
        </w:tc>
        <w:tc>
          <w:tcPr>
            <w:tcW w:w="2944" w:type="dxa"/>
            <w:gridSpan w:val="3"/>
            <w:vAlign w:val="bottom"/>
          </w:tcPr>
          <w:p w14:paraId="25D88312" w14:textId="1A3B28EF" w:rsidR="009A7997" w:rsidRPr="00414440" w:rsidRDefault="009A7997" w:rsidP="002E6971">
            <w:pPr>
              <w:tabs>
                <w:tab w:val="left" w:pos="8640"/>
              </w:tabs>
              <w:spacing w:before="120" w:after="6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June 2018 - Present</w:t>
            </w:r>
          </w:p>
        </w:tc>
      </w:tr>
      <w:tr w:rsidR="009A7997" w:rsidRPr="00296A43" w14:paraId="4E8D5C14" w14:textId="77777777" w:rsidTr="009A7997">
        <w:trPr>
          <w:trHeight w:val="85"/>
        </w:trPr>
        <w:tc>
          <w:tcPr>
            <w:tcW w:w="10864" w:type="dxa"/>
            <w:gridSpan w:val="5"/>
          </w:tcPr>
          <w:p w14:paraId="5A885B5E" w14:textId="1DDBDAF0" w:rsidR="007E6A3E" w:rsidRDefault="007E6A3E" w:rsidP="00845B9F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sz w:val="18"/>
                <w:szCs w:val="20"/>
              </w:rPr>
              <w:t>Creating tools to manage renders for imported models, props, assets, and sequences from Maya, Houdini, and Nuke</w:t>
            </w:r>
          </w:p>
          <w:p w14:paraId="2FCFB632" w14:textId="0B58EA69" w:rsidR="009A7997" w:rsidRPr="00DC68E7" w:rsidRDefault="00DC68E7" w:rsidP="00225DE4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sz w:val="18"/>
                <w:szCs w:val="20"/>
              </w:rPr>
              <w:t xml:space="preserve">Improving capabilities of artist tools dependent on asset element hierarchy, </w:t>
            </w:r>
            <w:r w:rsidR="00225DE4">
              <w:rPr>
                <w:rFonts w:ascii="Helvetica Neue" w:hAnsi="Helvetica Neue"/>
                <w:sz w:val="18"/>
                <w:szCs w:val="20"/>
              </w:rPr>
              <w:t xml:space="preserve">especially for tools used </w:t>
            </w:r>
            <w:r w:rsidR="00225DE4" w:rsidRPr="00225DE4">
              <w:rPr>
                <w:rFonts w:ascii="Helvetica Neue" w:hAnsi="Helvetica Neue"/>
                <w:sz w:val="18"/>
                <w:szCs w:val="20"/>
              </w:rPr>
              <w:t xml:space="preserve">in animation, </w:t>
            </w:r>
            <w:r w:rsidR="00225DE4">
              <w:rPr>
                <w:rFonts w:ascii="Helvetica Neue" w:hAnsi="Helvetica Neue"/>
                <w:sz w:val="18"/>
                <w:szCs w:val="20"/>
              </w:rPr>
              <w:t xml:space="preserve">modeling, texturing, and layout reliant on robust </w:t>
            </w:r>
            <w:bookmarkStart w:id="0" w:name="_GoBack"/>
            <w:bookmarkEnd w:id="0"/>
            <w:r w:rsidR="00CA4665">
              <w:rPr>
                <w:rFonts w:ascii="Helvetica Neue" w:hAnsi="Helvetica Neue"/>
                <w:sz w:val="18"/>
                <w:szCs w:val="20"/>
              </w:rPr>
              <w:t>element mappings</w:t>
            </w:r>
          </w:p>
        </w:tc>
      </w:tr>
      <w:tr w:rsidR="003E40D1" w:rsidRPr="00296A43" w14:paraId="23810669" w14:textId="77777777" w:rsidTr="001F34F3">
        <w:trPr>
          <w:trHeight w:val="85"/>
        </w:trPr>
        <w:tc>
          <w:tcPr>
            <w:tcW w:w="7920" w:type="dxa"/>
            <w:gridSpan w:val="2"/>
            <w:vAlign w:val="center"/>
          </w:tcPr>
          <w:p w14:paraId="0AFAAD45" w14:textId="5CCD5354" w:rsidR="00053BB0" w:rsidRPr="00414440" w:rsidRDefault="00BB7FE8" w:rsidP="001F34F3">
            <w:pPr>
              <w:spacing w:after="6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A96BC3"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(ILM</w:t>
            </w:r>
            <w:r w:rsidR="002C652B"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 xml:space="preserve"> / Lucasfilm</w:t>
            </w:r>
            <w:r w:rsidR="00A96BC3"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524638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E54A7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414440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gridSpan w:val="3"/>
            <w:vAlign w:val="center"/>
          </w:tcPr>
          <w:p w14:paraId="4DD5F0BB" w14:textId="12E79498" w:rsidR="00053BB0" w:rsidRPr="00414440" w:rsidRDefault="00053BB0" w:rsidP="001F34F3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7D16D1">
        <w:trPr>
          <w:trHeight w:val="886"/>
        </w:trPr>
        <w:tc>
          <w:tcPr>
            <w:tcW w:w="10864" w:type="dxa"/>
            <w:gridSpan w:val="5"/>
          </w:tcPr>
          <w:p w14:paraId="6881689C" w14:textId="2E1249DF" w:rsidR="006E52CB" w:rsidRPr="00F21ECE" w:rsidRDefault="006E52CB" w:rsidP="009A7997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As part of the global Pipeline Engineering </w:t>
            </w:r>
            <w:r w:rsidR="00D376E0" w:rsidRPr="00F21ECE">
              <w:rPr>
                <w:rFonts w:ascii="Helvetica Neue" w:hAnsi="Helvetica Neue"/>
                <w:sz w:val="18"/>
                <w:szCs w:val="20"/>
              </w:rPr>
              <w:t>department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, </w:t>
            </w:r>
            <w:r w:rsidR="00EC6170" w:rsidRPr="00F21ECE">
              <w:rPr>
                <w:rFonts w:ascii="Helvetica Neue" w:hAnsi="Helvetica Neue"/>
                <w:sz w:val="18"/>
                <w:szCs w:val="20"/>
              </w:rPr>
              <w:t xml:space="preserve">built tools and created software for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ILM's in-</w:t>
            </w:r>
            <w:r w:rsidR="00CB348A" w:rsidRPr="00F21ECE">
              <w:rPr>
                <w:rFonts w:ascii="Helvetica Neue" w:hAnsi="Helvetica Neue"/>
                <w:sz w:val="18"/>
                <w:szCs w:val="20"/>
              </w:rPr>
              <w:t>house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render farm system, asset management infrastructure, media </w:t>
            </w:r>
            <w:r w:rsidR="00CB348A" w:rsidRPr="00F21ECE">
              <w:rPr>
                <w:rFonts w:ascii="Helvetica Neue" w:hAnsi="Helvetica Neue"/>
                <w:sz w:val="18"/>
                <w:szCs w:val="20"/>
              </w:rPr>
              <w:t>creation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pipel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>ine, and data transfer services</w:t>
            </w:r>
          </w:p>
          <w:p w14:paraId="61CA218C" w14:textId="7EBD50D6" w:rsidR="00053BB0" w:rsidRPr="00F21ECE" w:rsidRDefault="00724C54" w:rsidP="009A7997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sz w:val="18"/>
                <w:szCs w:val="20"/>
              </w:rPr>
              <w:t xml:space="preserve">Collaborated with </w:t>
            </w:r>
            <w:r w:rsidR="006E52CB" w:rsidRPr="00F21ECE">
              <w:rPr>
                <w:rFonts w:ascii="Helvetica Neue" w:hAnsi="Helvetica Neue"/>
                <w:sz w:val="18"/>
                <w:szCs w:val="20"/>
              </w:rPr>
              <w:t>Walt Disney Animation Studios in implementation</w:t>
            </w:r>
            <w:r w:rsidR="0018751F" w:rsidRPr="00F21ECE">
              <w:rPr>
                <w:rFonts w:ascii="Helvetica Neue" w:hAnsi="Helvetica Neue"/>
                <w:sz w:val="18"/>
                <w:szCs w:val="20"/>
              </w:rPr>
              <w:t xml:space="preserve"> of </w:t>
            </w:r>
            <w:r w:rsidR="0018751F" w:rsidRPr="00F21ECE">
              <w:rPr>
                <w:rFonts w:ascii="Helvetica Neue" w:hAnsi="Helvetica Neue"/>
                <w:i/>
                <w:sz w:val="18"/>
                <w:szCs w:val="20"/>
              </w:rPr>
              <w:t>Coda</w:t>
            </w:r>
            <w:r w:rsidR="0018751F" w:rsidRPr="00F21ECE">
              <w:rPr>
                <w:rFonts w:ascii="Helvetica Neue" w:hAnsi="Helvetica Neue"/>
                <w:sz w:val="18"/>
                <w:szCs w:val="20"/>
              </w:rPr>
              <w:t xml:space="preserve"> and </w:t>
            </w:r>
            <w:r w:rsidR="0018751F" w:rsidRPr="00F21ECE">
              <w:rPr>
                <w:rFonts w:ascii="Helvetica Neue" w:hAnsi="Helvetica Neue"/>
                <w:i/>
                <w:sz w:val="18"/>
                <w:szCs w:val="20"/>
              </w:rPr>
              <w:t>Dpix</w:t>
            </w:r>
            <w:r w:rsidR="006E52CB" w:rsidRPr="00F21ECE">
              <w:rPr>
                <w:rFonts w:ascii="Helvetica Neue" w:hAnsi="Helvetica Neue"/>
                <w:sz w:val="18"/>
                <w:szCs w:val="20"/>
              </w:rPr>
              <w:t xml:space="preserve"> software for render queuing and media/review libraries</w:t>
            </w:r>
            <w:r w:rsidR="00F5300C" w:rsidRPr="00F21ECE">
              <w:rPr>
                <w:rFonts w:ascii="Helvetica Neue" w:hAnsi="Helvetica Neue"/>
                <w:sz w:val="18"/>
                <w:szCs w:val="20"/>
              </w:rPr>
              <w:t>,</w:t>
            </w:r>
            <w:r w:rsidR="006E52CB" w:rsidRPr="00F21ECE">
              <w:rPr>
                <w:rFonts w:ascii="Helvetica Neue" w:hAnsi="Helvetica Neue"/>
                <w:sz w:val="18"/>
                <w:szCs w:val="20"/>
              </w:rPr>
              <w:t xml:space="preserve"> respectivel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>y</w:t>
            </w:r>
          </w:p>
          <w:p w14:paraId="6D05F03E" w14:textId="3B647B26" w:rsidR="00354620" w:rsidRPr="00F21ECE" w:rsidRDefault="0057754B" w:rsidP="009A7997">
            <w:pPr>
              <w:pStyle w:val="ListParagraph"/>
              <w:numPr>
                <w:ilvl w:val="0"/>
                <w:numId w:val="1"/>
              </w:numPr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sz w:val="18"/>
                <w:szCs w:val="20"/>
              </w:rPr>
              <w:t>Developed</w:t>
            </w:r>
            <w:r w:rsidR="00050CCD" w:rsidRPr="00F21ECE">
              <w:rPr>
                <w:rFonts w:ascii="Helvetica Neue" w:hAnsi="Helvetica Neue"/>
                <w:sz w:val="18"/>
                <w:szCs w:val="20"/>
              </w:rPr>
              <w:t xml:space="preserve"> core API service for </w:t>
            </w:r>
            <w:r w:rsidR="00F641A7" w:rsidRPr="00F21ECE">
              <w:rPr>
                <w:rFonts w:ascii="Helvetica Neue" w:hAnsi="Helvetica Neue"/>
                <w:sz w:val="18"/>
                <w:szCs w:val="20"/>
              </w:rPr>
              <w:t xml:space="preserve">automated </w:t>
            </w:r>
            <w:r w:rsidR="00050CCD" w:rsidRPr="00F21ECE">
              <w:rPr>
                <w:rFonts w:ascii="Helvetica Neue" w:hAnsi="Helvetica Neue"/>
                <w:sz w:val="18"/>
                <w:szCs w:val="20"/>
              </w:rPr>
              <w:t>global studio data transfer and remote VFX Supervisor pla</w:t>
            </w:r>
            <w:r w:rsidR="00894466" w:rsidRPr="00F21ECE">
              <w:rPr>
                <w:rFonts w:ascii="Helvetica Neue" w:hAnsi="Helvetica Neue"/>
                <w:sz w:val="18"/>
                <w:szCs w:val="20"/>
              </w:rPr>
              <w:t>tforms</w:t>
            </w:r>
          </w:p>
          <w:p w14:paraId="27CD7850" w14:textId="4ADD0208" w:rsidR="00050CCD" w:rsidRPr="00F21ECE" w:rsidRDefault="00B50477" w:rsidP="009A799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Led</w:t>
            </w:r>
            <w:r w:rsidR="00507C57" w:rsidRPr="00F21ECE">
              <w:rPr>
                <w:rFonts w:ascii="Helvetica Neue" w:hAnsi="Helvetica Neue"/>
                <w:sz w:val="18"/>
                <w:szCs w:val="20"/>
              </w:rPr>
              <w:t xml:space="preserve"> rearchitecture of ILM's core media player (</w:t>
            </w:r>
            <w:r w:rsidR="00507C57" w:rsidRPr="00724C54">
              <w:rPr>
                <w:rFonts w:ascii="Helvetica Neue" w:hAnsi="Helvetica Neue"/>
                <w:sz w:val="18"/>
                <w:szCs w:val="20"/>
              </w:rPr>
              <w:t>RV</w:t>
            </w:r>
            <w:r w:rsidR="00507C57" w:rsidRPr="00F21ECE">
              <w:rPr>
                <w:rFonts w:ascii="Helvetica Neue" w:hAnsi="Helvetica Neue"/>
                <w:i/>
                <w:sz w:val="18"/>
                <w:szCs w:val="20"/>
              </w:rPr>
              <w:t>)</w:t>
            </w:r>
            <w:r w:rsidR="006E4AA0" w:rsidRPr="00F21ECE">
              <w:rPr>
                <w:rFonts w:ascii="Helvetica Neue" w:hAnsi="Helvetica Neue"/>
                <w:sz w:val="18"/>
                <w:szCs w:val="20"/>
              </w:rPr>
              <w:t>; alongside Pipe</w:t>
            </w:r>
            <w:r w:rsidR="00724C54">
              <w:rPr>
                <w:rFonts w:ascii="Helvetica Neue" w:hAnsi="Helvetica Neue"/>
                <w:sz w:val="18"/>
                <w:szCs w:val="20"/>
              </w:rPr>
              <w:t>line</w:t>
            </w:r>
            <w:r w:rsidR="006E4AA0" w:rsidRPr="00F21ECE">
              <w:rPr>
                <w:rFonts w:ascii="Helvetica Neue" w:hAnsi="Helvetica Neue"/>
                <w:sz w:val="18"/>
                <w:szCs w:val="20"/>
              </w:rPr>
              <w:t xml:space="preserve"> TDs, created new plugin framework</w:t>
            </w:r>
          </w:p>
        </w:tc>
      </w:tr>
      <w:tr w:rsidR="00957CC7" w:rsidRPr="00296A43" w14:paraId="04AB3990" w14:textId="77777777" w:rsidTr="001F34F3">
        <w:trPr>
          <w:trHeight w:val="204"/>
        </w:trPr>
        <w:tc>
          <w:tcPr>
            <w:tcW w:w="7920" w:type="dxa"/>
            <w:gridSpan w:val="2"/>
            <w:vAlign w:val="center"/>
          </w:tcPr>
          <w:p w14:paraId="1835BB85" w14:textId="04A2F90E" w:rsidR="00053BB0" w:rsidRPr="00414440" w:rsidRDefault="00BB7FE8" w:rsidP="001F34F3">
            <w:pPr>
              <w:spacing w:after="6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3"/>
            <w:vAlign w:val="center"/>
          </w:tcPr>
          <w:p w14:paraId="6067AED6" w14:textId="5594F050" w:rsidR="00053BB0" w:rsidRPr="00414440" w:rsidRDefault="00DF36D6" w:rsidP="001F34F3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7D16D1">
        <w:trPr>
          <w:trHeight w:val="198"/>
        </w:trPr>
        <w:tc>
          <w:tcPr>
            <w:tcW w:w="10864" w:type="dxa"/>
            <w:gridSpan w:val="5"/>
          </w:tcPr>
          <w:p w14:paraId="49BF8304" w14:textId="7D46F369" w:rsidR="00DF36D6" w:rsidRPr="00F21ECE" w:rsidRDefault="00DF36D6" w:rsidP="009A7997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Within the Media Technology Engineering Team, created administrative tools </w:t>
            </w:r>
            <w:r w:rsidR="00F9604A">
              <w:rPr>
                <w:rFonts w:ascii="Helvetica Neue" w:hAnsi="Helvetica Neue"/>
                <w:sz w:val="18"/>
                <w:szCs w:val="20"/>
              </w:rPr>
              <w:t>to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="00F9604A">
              <w:rPr>
                <w:rFonts w:ascii="Helvetica Neue" w:hAnsi="Helvetica Neue"/>
                <w:sz w:val="18"/>
                <w:szCs w:val="20"/>
              </w:rPr>
              <w:t>manage digital art assets</w:t>
            </w:r>
            <w:r w:rsidRPr="00F21ECE">
              <w:rPr>
                <w:rFonts w:ascii="Helvetica Neue" w:hAnsi="Helvetica Neue"/>
                <w:sz w:val="18"/>
                <w:szCs w:val="20"/>
              </w:rPr>
              <w:t>, including vide</w:t>
            </w:r>
            <w:r w:rsidR="00F9604A">
              <w:rPr>
                <w:rFonts w:ascii="Helvetica Neue" w:hAnsi="Helvetica Neue"/>
                <w:sz w:val="18"/>
                <w:szCs w:val="20"/>
              </w:rPr>
              <w:t xml:space="preserve">o and image media, </w:t>
            </w:r>
            <w:r w:rsidR="00B973C9">
              <w:rPr>
                <w:rFonts w:ascii="Helvetica Neue" w:hAnsi="Helvetica Neue"/>
                <w:sz w:val="18"/>
                <w:szCs w:val="20"/>
              </w:rPr>
              <w:t>metadata</w:t>
            </w:r>
            <w:r w:rsidR="00F9604A">
              <w:rPr>
                <w:rFonts w:ascii="Helvetica Neue" w:hAnsi="Helvetica Neue"/>
                <w:sz w:val="18"/>
                <w:szCs w:val="20"/>
              </w:rPr>
              <w:t xml:space="preserve">, and transcoding (including </w:t>
            </w:r>
            <w:r w:rsidR="00B973C9">
              <w:rPr>
                <w:rFonts w:ascii="Helvetica Neue" w:hAnsi="Helvetica Neue"/>
                <w:sz w:val="18"/>
                <w:szCs w:val="20"/>
              </w:rPr>
              <w:t>m</w:t>
            </w:r>
            <w:r w:rsidRPr="00F21ECE">
              <w:rPr>
                <w:rFonts w:ascii="Helvetica Neue" w:hAnsi="Helvetica Neue"/>
                <w:sz w:val="18"/>
                <w:szCs w:val="20"/>
              </w:rPr>
              <w:t>etrics, statistical analysis, database management)</w:t>
            </w:r>
          </w:p>
          <w:p w14:paraId="5311FDDA" w14:textId="77777777" w:rsidR="00DF36D6" w:rsidRPr="00F21ECE" w:rsidRDefault="00DF36D6" w:rsidP="009A7997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Improved scalability of the asset manager through design of database helper functions</w:t>
            </w:r>
          </w:p>
          <w:p w14:paraId="272C48E0" w14:textId="6DC3C413" w:rsidR="00676FC0" w:rsidRPr="00F21ECE" w:rsidRDefault="00DF36D6" w:rsidP="00376641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Designed and implemented software to manage reindex and asset mapping for </w:t>
            </w:r>
            <w:r w:rsidR="00376641">
              <w:rPr>
                <w:rFonts w:ascii="Helvetica Neue" w:hAnsi="Helvetica Neue"/>
                <w:sz w:val="18"/>
                <w:szCs w:val="20"/>
              </w:rPr>
              <w:t xml:space="preserve">in-house </w:t>
            </w:r>
            <w:r w:rsidR="004A6E7F" w:rsidRPr="00F21ECE">
              <w:rPr>
                <w:rFonts w:ascii="Helvetica Neue" w:hAnsi="Helvetica Neue"/>
                <w:sz w:val="18"/>
                <w:szCs w:val="20"/>
              </w:rPr>
              <w:t xml:space="preserve">art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production pipeline</w:t>
            </w:r>
            <w:r w:rsidR="00376641">
              <w:rPr>
                <w:rFonts w:ascii="Helvetica Neue" w:hAnsi="Helvetica Neue"/>
                <w:sz w:val="18"/>
                <w:szCs w:val="20"/>
              </w:rPr>
              <w:t xml:space="preserve"> and CMS</w:t>
            </w:r>
          </w:p>
        </w:tc>
      </w:tr>
      <w:tr w:rsidR="002B124E" w:rsidRPr="00296A43" w14:paraId="6B61C5C8" w14:textId="77777777" w:rsidTr="001F34F3">
        <w:trPr>
          <w:trHeight w:val="211"/>
        </w:trPr>
        <w:tc>
          <w:tcPr>
            <w:tcW w:w="7920" w:type="dxa"/>
            <w:gridSpan w:val="2"/>
            <w:vAlign w:val="bottom"/>
          </w:tcPr>
          <w:p w14:paraId="785237D8" w14:textId="3052AE21" w:rsidR="002B124E" w:rsidRPr="00414440" w:rsidRDefault="00EC41D6" w:rsidP="001F34F3">
            <w:pPr>
              <w:spacing w:after="60"/>
              <w:rPr>
                <w:rFonts w:ascii="Helvetica Neue" w:hAnsi="Helvetica Neue" w:cs="Rubik Medium"/>
                <w:b/>
                <w:sz w:val="20"/>
                <w:szCs w:val="20"/>
              </w:rPr>
            </w:pPr>
            <w:r w:rsidRPr="00414440">
              <w:rPr>
                <w:rFonts w:ascii="Helvetica Neue" w:hAnsi="Helvetica Neue" w:cs="Rubik Medium"/>
                <w:b/>
                <w:sz w:val="20"/>
                <w:szCs w:val="20"/>
              </w:rPr>
              <w:t>Santa Clara University,</w:t>
            </w:r>
            <w:r w:rsidR="00DD508F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</w:t>
            </w:r>
            <w:r w:rsidR="0085166B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414440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3"/>
            <w:vAlign w:val="center"/>
          </w:tcPr>
          <w:p w14:paraId="05355DF2" w14:textId="3C8AA138" w:rsidR="002B124E" w:rsidRPr="00414440" w:rsidRDefault="002B124E" w:rsidP="001F34F3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 w:rsidRPr="00414440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 w:rsidRPr="00414440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 w:rsidRPr="00414440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 w:rsidRPr="00414440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 w:rsidRPr="00414440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 w:rsidRPr="00414440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 w:rsidRPr="00414440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7D16D1">
        <w:trPr>
          <w:trHeight w:val="198"/>
        </w:trPr>
        <w:tc>
          <w:tcPr>
            <w:tcW w:w="10864" w:type="dxa"/>
            <w:gridSpan w:val="5"/>
            <w:vAlign w:val="center"/>
          </w:tcPr>
          <w:p w14:paraId="4DA499C8" w14:textId="5D889E29" w:rsidR="004D3417" w:rsidRPr="00F21ECE" w:rsidRDefault="004D3417" w:rsidP="003C7B50">
            <w:pPr>
              <w:pStyle w:val="ListParagraph"/>
              <w:numPr>
                <w:ilvl w:val="0"/>
                <w:numId w:val="9"/>
              </w:numPr>
              <w:spacing w:after="240"/>
              <w:rPr>
                <w:rFonts w:ascii="Helvetica Neue" w:hAnsi="Helvetica Neue"/>
                <w:i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Taught Computer Graphics fundamentals and </w:t>
            </w:r>
            <w:r w:rsidR="00896DE2" w:rsidRPr="00F21ECE">
              <w:rPr>
                <w:rFonts w:ascii="Helvetica Neue" w:hAnsi="Helvetica Neue"/>
                <w:sz w:val="18"/>
                <w:szCs w:val="20"/>
              </w:rPr>
              <w:t xml:space="preserve">the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3D Modeling/Animation pipeline</w:t>
            </w:r>
            <w:r w:rsidR="00BC3E3E" w:rsidRPr="00F21ECE">
              <w:rPr>
                <w:rFonts w:ascii="Helvetica Neue" w:hAnsi="Helvetica Neue"/>
                <w:sz w:val="18"/>
                <w:szCs w:val="20"/>
              </w:rPr>
              <w:t>,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="009170EF" w:rsidRPr="00F21ECE">
              <w:rPr>
                <w:rFonts w:ascii="Helvetica Neue" w:hAnsi="Helvetica Neue"/>
                <w:sz w:val="18"/>
                <w:szCs w:val="20"/>
              </w:rPr>
              <w:t xml:space="preserve">including Maya and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introductory </w:t>
            </w:r>
            <w:r w:rsidR="002C3C33" w:rsidRPr="00F21ECE">
              <w:rPr>
                <w:rFonts w:ascii="Helvetica Neue" w:hAnsi="Helvetica Neue"/>
                <w:sz w:val="18"/>
                <w:szCs w:val="20"/>
              </w:rPr>
              <w:t>technical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direction</w:t>
            </w:r>
          </w:p>
        </w:tc>
      </w:tr>
      <w:tr w:rsidR="00C61844" w:rsidRPr="00296A43" w14:paraId="2C0EAFA3" w14:textId="77777777" w:rsidTr="007D16D1">
        <w:trPr>
          <w:trHeight w:val="198"/>
        </w:trPr>
        <w:tc>
          <w:tcPr>
            <w:tcW w:w="10864" w:type="dxa"/>
            <w:gridSpan w:val="5"/>
            <w:tcBorders>
              <w:bottom w:val="single" w:sz="18" w:space="0" w:color="164064"/>
            </w:tcBorders>
          </w:tcPr>
          <w:p w14:paraId="5F0A5FEB" w14:textId="0C644966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7D16D1" w:rsidRPr="00296A43" w14:paraId="7C64BDCA" w14:textId="77777777" w:rsidTr="002E6971">
        <w:trPr>
          <w:trHeight w:val="211"/>
        </w:trPr>
        <w:tc>
          <w:tcPr>
            <w:tcW w:w="8280" w:type="dxa"/>
            <w:gridSpan w:val="3"/>
            <w:tcBorders>
              <w:top w:val="single" w:sz="18" w:space="0" w:color="164064"/>
            </w:tcBorders>
            <w:vAlign w:val="bottom"/>
          </w:tcPr>
          <w:p w14:paraId="3948A235" w14:textId="63DADA1C" w:rsidR="007D16D1" w:rsidRPr="00414440" w:rsidRDefault="00F44F4E" w:rsidP="002E6971">
            <w:pPr>
              <w:spacing w:before="120" w:after="60"/>
              <w:rPr>
                <w:rFonts w:ascii="Helvetica Neue" w:hAnsi="Helvetica Neue"/>
                <w:b/>
                <w:sz w:val="20"/>
                <w:szCs w:val="20"/>
              </w:rPr>
            </w:pPr>
            <w:r w:rsidRPr="00414440">
              <w:rPr>
                <w:rFonts w:ascii="Helvetica Neue" w:hAnsi="Helvetica Neue"/>
                <w:b/>
                <w:i/>
                <w:sz w:val="20"/>
                <w:szCs w:val="20"/>
              </w:rPr>
              <w:t>Pipeworks</w:t>
            </w:r>
            <w:r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: </w:t>
            </w:r>
            <w:r w:rsidR="005F4B1A" w:rsidRPr="00414440">
              <w:rPr>
                <w:rFonts w:ascii="Helvetica Neue" w:hAnsi="Helvetica Neue"/>
                <w:b/>
                <w:sz w:val="20"/>
                <w:szCs w:val="20"/>
              </w:rPr>
              <w:t>Cloud-based</w:t>
            </w:r>
            <w:r w:rsidR="00CE0F2F"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9F61A1"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CG </w:t>
            </w:r>
            <w:r w:rsidR="00CE0F2F" w:rsidRPr="00414440">
              <w:rPr>
                <w:rFonts w:ascii="Helvetica Neue" w:hAnsi="Helvetica Neue"/>
                <w:b/>
                <w:sz w:val="20"/>
                <w:szCs w:val="20"/>
              </w:rPr>
              <w:t>Pipeline for</w:t>
            </w:r>
            <w:r w:rsidR="005F4B1A"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 </w:t>
            </w:r>
            <w:r w:rsidR="009F61A1"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Distributed and Remote </w:t>
            </w:r>
            <w:r w:rsidRPr="00414440">
              <w:rPr>
                <w:rFonts w:ascii="Helvetica Neue" w:hAnsi="Helvetica Neue"/>
                <w:b/>
                <w:sz w:val="20"/>
                <w:szCs w:val="20"/>
              </w:rPr>
              <w:t>Collaboration</w:t>
            </w:r>
          </w:p>
        </w:tc>
        <w:tc>
          <w:tcPr>
            <w:tcW w:w="2584" w:type="dxa"/>
            <w:gridSpan w:val="2"/>
            <w:tcBorders>
              <w:top w:val="single" w:sz="18" w:space="0" w:color="164064"/>
            </w:tcBorders>
            <w:vAlign w:val="center"/>
          </w:tcPr>
          <w:p w14:paraId="3283912A" w14:textId="2ADC360A" w:rsidR="007D16D1" w:rsidRPr="00414440" w:rsidRDefault="002E6971" w:rsidP="002E6971">
            <w:pPr>
              <w:tabs>
                <w:tab w:val="right" w:pos="10800"/>
              </w:tabs>
              <w:spacing w:before="120" w:after="6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January 2018 - Present</w:t>
            </w:r>
          </w:p>
        </w:tc>
      </w:tr>
      <w:tr w:rsidR="007D16D1" w:rsidRPr="00296A43" w14:paraId="73F8EF45" w14:textId="77777777" w:rsidTr="001C2793">
        <w:trPr>
          <w:trHeight w:val="391"/>
        </w:trPr>
        <w:tc>
          <w:tcPr>
            <w:tcW w:w="10864" w:type="dxa"/>
            <w:gridSpan w:val="5"/>
          </w:tcPr>
          <w:p w14:paraId="7A40F85F" w14:textId="7C5723B5" w:rsidR="00450A11" w:rsidRPr="00450A11" w:rsidRDefault="00574553" w:rsidP="00F04E82">
            <w:pPr>
              <w:tabs>
                <w:tab w:val="right" w:pos="10800"/>
              </w:tabs>
              <w:spacing w:before="60" w:after="120"/>
              <w:ind w:left="360"/>
              <w:rPr>
                <w:rFonts w:ascii="Helvetica Neue" w:hAnsi="Helvetica Neue"/>
                <w:i/>
                <w:sz w:val="18"/>
                <w:szCs w:val="20"/>
              </w:rPr>
            </w:pPr>
            <w:r>
              <w:rPr>
                <w:rFonts w:ascii="Helvetica Neue" w:hAnsi="Helvetica Neue"/>
                <w:noProof/>
                <w:sz w:val="18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DA875D4" wp14:editId="2FB9F81B">
                  <wp:simplePos x="0" y="0"/>
                  <wp:positionH relativeFrom="column">
                    <wp:posOffset>233557</wp:posOffset>
                  </wp:positionH>
                  <wp:positionV relativeFrom="paragraph">
                    <wp:posOffset>31560</wp:posOffset>
                  </wp:positionV>
                  <wp:extent cx="158314" cy="158314"/>
                  <wp:effectExtent l="0" t="0" r="0" b="0"/>
                  <wp:wrapNone/>
                  <wp:docPr id="2" name="Picture 2" descr="../../../Desktop/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14" cy="15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2AAB">
              <w:rPr>
                <w:rFonts w:ascii="Helvetica Neue" w:hAnsi="Helvetica Neue"/>
                <w:i/>
                <w:sz w:val="18"/>
                <w:szCs w:val="20"/>
              </w:rPr>
              <w:t xml:space="preserve">    </w:t>
            </w:r>
            <w:r w:rsidR="00F04E82">
              <w:rPr>
                <w:rFonts w:ascii="Helvetica Neue" w:hAnsi="Helvetica Neue"/>
                <w:i/>
                <w:sz w:val="18"/>
                <w:szCs w:val="20"/>
              </w:rPr>
              <w:t xml:space="preserve">   </w:t>
            </w:r>
            <w:r w:rsidR="00450A11" w:rsidRPr="00AC3499">
              <w:rPr>
                <w:rFonts w:ascii="Helvetica Neue" w:hAnsi="Helvetica Neue"/>
                <w:i/>
                <w:sz w:val="18"/>
                <w:szCs w:val="20"/>
              </w:rPr>
              <w:t xml:space="preserve">Awarded for Best </w:t>
            </w:r>
            <w:r w:rsidR="00450A11">
              <w:rPr>
                <w:rFonts w:ascii="Helvetica Neue" w:hAnsi="Helvetica Neue"/>
                <w:i/>
                <w:sz w:val="18"/>
                <w:szCs w:val="20"/>
              </w:rPr>
              <w:t>Project of Senior Design Session, May 2018</w:t>
            </w:r>
          </w:p>
          <w:p w14:paraId="14191590" w14:textId="76E6D99A" w:rsidR="00AC3499" w:rsidRDefault="009F61A1" w:rsidP="00AC3499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r w:rsidRPr="009F61A1">
              <w:rPr>
                <w:rFonts w:ascii="Helvetica Neue" w:hAnsi="Helvetica Neue"/>
                <w:sz w:val="18"/>
                <w:szCs w:val="20"/>
              </w:rPr>
              <w:t xml:space="preserve">Pipeworks is a suite of technologies that </w:t>
            </w:r>
            <w:r w:rsidR="007E6A3E">
              <w:rPr>
                <w:rFonts w:ascii="Helvetica Neue" w:hAnsi="Helvetica Neue"/>
                <w:sz w:val="18"/>
                <w:szCs w:val="20"/>
              </w:rPr>
              <w:t>provide teams a cloud-based platform to manage artistic assets, shots, sequences, and scenes to</w:t>
            </w:r>
            <w:r w:rsidRPr="009F61A1">
              <w:rPr>
                <w:rFonts w:ascii="Helvetica Neue" w:hAnsi="Helvetica Neue"/>
                <w:sz w:val="18"/>
                <w:szCs w:val="20"/>
              </w:rPr>
              <w:t xml:space="preserve"> streamline CG production</w:t>
            </w:r>
            <w:r w:rsidR="00AC3499">
              <w:rPr>
                <w:rFonts w:ascii="Helvetica Neue" w:hAnsi="Helvetica Neue"/>
                <w:sz w:val="18"/>
                <w:szCs w:val="20"/>
              </w:rPr>
              <w:t>.</w:t>
            </w:r>
            <w:r w:rsidR="007A587E">
              <w:rPr>
                <w:rFonts w:ascii="Helvetica Neue" w:hAnsi="Helvetica Neue"/>
                <w:sz w:val="18"/>
                <w:szCs w:val="20"/>
              </w:rPr>
              <w:t xml:space="preserve"> Includes a cloud API, SDK, desktop-based SaaS, and new design language</w:t>
            </w:r>
            <w:r w:rsidR="007E6A3E">
              <w:rPr>
                <w:rFonts w:ascii="Helvetica Neue" w:hAnsi="Helvetica Neue"/>
                <w:sz w:val="18"/>
                <w:szCs w:val="20"/>
              </w:rPr>
              <w:t>.</w:t>
            </w:r>
          </w:p>
          <w:p w14:paraId="0C45FC9E" w14:textId="5B0D6F5C" w:rsidR="00341BD6" w:rsidRPr="00F21ECE" w:rsidRDefault="007E6A3E" w:rsidP="007E6A3E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>
              <w:rPr>
                <w:rFonts w:ascii="Helvetica Neue" w:hAnsi="Helvetica Neue"/>
                <w:sz w:val="18"/>
                <w:szCs w:val="20"/>
              </w:rPr>
              <w:t>Python,</w:t>
            </w:r>
            <w:r w:rsidR="008B3297" w:rsidRPr="008B3297">
              <w:rPr>
                <w:rFonts w:ascii="Helvetica Neue" w:hAnsi="Helvetica Neue"/>
                <w:sz w:val="18"/>
                <w:szCs w:val="20"/>
              </w:rPr>
              <w:t xml:space="preserve"> PyQt5, Qt5, Flask, Google Cloud Endpoints, Google Cloud Storage</w:t>
            </w:r>
            <w:r w:rsidR="008B3297">
              <w:rPr>
                <w:rFonts w:ascii="Helvetica Neue" w:hAnsi="Helvetica Neue"/>
                <w:sz w:val="18"/>
                <w:szCs w:val="20"/>
              </w:rPr>
              <w:t>, Google App Engine</w:t>
            </w:r>
          </w:p>
        </w:tc>
      </w:tr>
      <w:tr w:rsidR="003E40D1" w:rsidRPr="00FE149F" w14:paraId="46BE1215" w14:textId="77777777" w:rsidTr="002E6971">
        <w:trPr>
          <w:trHeight w:val="198"/>
        </w:trPr>
        <w:tc>
          <w:tcPr>
            <w:tcW w:w="7920" w:type="dxa"/>
            <w:gridSpan w:val="2"/>
            <w:vAlign w:val="bottom"/>
          </w:tcPr>
          <w:p w14:paraId="65F24423" w14:textId="004750DD" w:rsidR="00DF36D6" w:rsidRPr="00414440" w:rsidRDefault="00C61844" w:rsidP="001F34F3">
            <w:pPr>
              <w:spacing w:before="120" w:after="6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414440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3"/>
            <w:vAlign w:val="center"/>
          </w:tcPr>
          <w:p w14:paraId="1A2CE0F0" w14:textId="111474F3" w:rsidR="00DF36D6" w:rsidRPr="00414440" w:rsidRDefault="00C61844" w:rsidP="002E697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1C2793">
        <w:trPr>
          <w:trHeight w:val="220"/>
        </w:trPr>
        <w:tc>
          <w:tcPr>
            <w:tcW w:w="10864" w:type="dxa"/>
            <w:gridSpan w:val="5"/>
          </w:tcPr>
          <w:p w14:paraId="0AC9D3EA" w14:textId="0CDD1580" w:rsidR="003E47D6" w:rsidRPr="00F21ECE" w:rsidRDefault="00966F76" w:rsidP="001C2793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 xml:space="preserve">Web-based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>Image, video, and file manager for</w:t>
            </w:r>
            <w:r w:rsidR="006055FE" w:rsidRPr="00F21ECE">
              <w:rPr>
                <w:rFonts w:ascii="Helvetica Neue" w:hAnsi="Helvetica Neue"/>
                <w:sz w:val="18"/>
                <w:szCs w:val="20"/>
              </w:rPr>
              <w:t xml:space="preserve">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digital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art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assets. Built multiple administrative tools and interfaces 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for: video transcoding, metrics, 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diagnostics, </w:t>
            </w:r>
            <w:r w:rsidR="000F3E89" w:rsidRPr="00F21ECE">
              <w:rPr>
                <w:rFonts w:ascii="Helvetica Neue" w:hAnsi="Helvetica Neue"/>
                <w:sz w:val="18"/>
                <w:szCs w:val="20"/>
              </w:rPr>
              <w:t>meta data/</w:t>
            </w:r>
            <w:r w:rsidR="009A4893" w:rsidRPr="00F21ECE">
              <w:rPr>
                <w:rFonts w:ascii="Helvetica Neue" w:hAnsi="Helvetica Neue"/>
                <w:sz w:val="18"/>
                <w:szCs w:val="20"/>
              </w:rPr>
              <w:t xml:space="preserve">legacy tracking, </w:t>
            </w:r>
            <w:r w:rsidR="00D81200" w:rsidRPr="00F21ECE">
              <w:rPr>
                <w:rFonts w:ascii="Helvetica Neue" w:hAnsi="Helvetica Neue"/>
                <w:sz w:val="18"/>
                <w:szCs w:val="20"/>
              </w:rPr>
              <w:t xml:space="preserve">and </w:t>
            </w:r>
            <w:r w:rsidR="00E54755" w:rsidRPr="00F21ECE">
              <w:rPr>
                <w:rFonts w:ascii="Helvetica Neue" w:hAnsi="Helvetica Neue"/>
                <w:sz w:val="18"/>
                <w:szCs w:val="20"/>
              </w:rPr>
              <w:t>index</w:t>
            </w:r>
            <w:r w:rsidR="00D81200" w:rsidRPr="00F21ECE">
              <w:rPr>
                <w:rFonts w:ascii="Helvetica Neue" w:hAnsi="Helvetica Neue"/>
                <w:sz w:val="18"/>
                <w:szCs w:val="20"/>
              </w:rPr>
              <w:t>ing</w:t>
            </w:r>
            <w:r w:rsidR="00E54755" w:rsidRPr="00F21ECE">
              <w:rPr>
                <w:rFonts w:ascii="Helvetica Neue" w:hAnsi="Helvetica Neue"/>
                <w:sz w:val="18"/>
                <w:szCs w:val="20"/>
              </w:rPr>
              <w:t xml:space="preserve"> helper tools</w:t>
            </w:r>
            <w:r w:rsidR="00AB2688" w:rsidRPr="00F21ECE">
              <w:rPr>
                <w:rFonts w:ascii="Helvetica Neue" w:hAnsi="Helvetica Neue"/>
                <w:sz w:val="18"/>
                <w:szCs w:val="20"/>
              </w:rPr>
              <w:t>.</w:t>
            </w:r>
          </w:p>
          <w:p w14:paraId="0238B306" w14:textId="7BD371C6" w:rsidR="00C61844" w:rsidRPr="00F21ECE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2E6971">
        <w:trPr>
          <w:trHeight w:val="94"/>
        </w:trPr>
        <w:tc>
          <w:tcPr>
            <w:tcW w:w="8460" w:type="dxa"/>
            <w:gridSpan w:val="4"/>
            <w:vAlign w:val="bottom"/>
          </w:tcPr>
          <w:p w14:paraId="7F083F9E" w14:textId="6E5C7288" w:rsidR="00DF36D6" w:rsidRPr="00414440" w:rsidRDefault="008050CE" w:rsidP="001F34F3">
            <w:pPr>
              <w:spacing w:before="120" w:after="6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/>
                <w:b/>
                <w:i/>
                <w:sz w:val="20"/>
                <w:szCs w:val="20"/>
              </w:rPr>
              <w:t>vcontrol</w:t>
            </w:r>
            <w:r w:rsidRPr="00414440">
              <w:rPr>
                <w:rFonts w:ascii="Helvetica Neue" w:hAnsi="Helvetica Neue"/>
                <w:b/>
                <w:sz w:val="20"/>
                <w:szCs w:val="20"/>
              </w:rPr>
              <w:t>: A Lightweight Version Control System</w:t>
            </w:r>
            <w:r w:rsidR="00447A66" w:rsidRPr="00414440">
              <w:rPr>
                <w:rFonts w:ascii="Helvetica Neue" w:hAnsi="Helvetica Neue"/>
                <w:b/>
                <w:sz w:val="20"/>
                <w:szCs w:val="20"/>
              </w:rPr>
              <w:t xml:space="preserve"> for Digital Art Assets and Binary D</w:t>
            </w:r>
            <w:r w:rsidRPr="00414440">
              <w:rPr>
                <w:rFonts w:ascii="Helvetica Neue" w:hAnsi="Helvetica Neue"/>
                <w:b/>
                <w:sz w:val="20"/>
                <w:szCs w:val="20"/>
              </w:rPr>
              <w:t>ata</w:t>
            </w:r>
          </w:p>
        </w:tc>
        <w:tc>
          <w:tcPr>
            <w:tcW w:w="2404" w:type="dxa"/>
            <w:vAlign w:val="center"/>
          </w:tcPr>
          <w:p w14:paraId="7A7D892E" w14:textId="12BC25CB" w:rsidR="00DF36D6" w:rsidRPr="00414440" w:rsidRDefault="008050CE" w:rsidP="002E697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414440">
              <w:rPr>
                <w:rFonts w:ascii="Helvetica Neue" w:hAnsi="Helvetica Neue"/>
                <w:i/>
                <w:sz w:val="20"/>
                <w:szCs w:val="20"/>
              </w:rPr>
              <w:t>January-March 2018</w:t>
            </w:r>
          </w:p>
        </w:tc>
      </w:tr>
      <w:tr w:rsidR="00C61844" w:rsidRPr="00296A43" w14:paraId="41278383" w14:textId="77777777" w:rsidTr="00BD5025">
        <w:trPr>
          <w:trHeight w:val="976"/>
        </w:trPr>
        <w:tc>
          <w:tcPr>
            <w:tcW w:w="10864" w:type="dxa"/>
            <w:gridSpan w:val="5"/>
          </w:tcPr>
          <w:p w14:paraId="22FAF4CA" w14:textId="68B393F8" w:rsidR="008050CE" w:rsidRPr="00F21ECE" w:rsidRDefault="001C2793" w:rsidP="001C2793">
            <w:pPr>
              <w:tabs>
                <w:tab w:val="right" w:pos="10800"/>
              </w:tabs>
              <w:spacing w:after="60"/>
              <w:ind w:left="36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vcontrol is</w: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 xml:space="preserve"> a </w:t>
            </w:r>
            <w:r w:rsidR="00F227A1">
              <w:rPr>
                <w:rFonts w:ascii="Helvetica Neue" w:hAnsi="Helvetica Neue"/>
                <w:sz w:val="18"/>
                <w:szCs w:val="20"/>
              </w:rPr>
              <w:t xml:space="preserve">lightweight </w: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 xml:space="preserve">CLI VCS that supports a simplified and lightweight platform allowing artists to stage local versions of art assets before </w:t>
            </w:r>
            <w:r w:rsidRPr="00F21ECE">
              <w:rPr>
                <w:rFonts w:ascii="Helvetica Neue" w:hAnsi="Helvetica Neue"/>
                <w:sz w:val="18"/>
                <w:szCs w:val="20"/>
              </w:rPr>
              <w:t>committing</w:t>
            </w:r>
            <w:r w:rsidR="008050CE" w:rsidRPr="00F21ECE">
              <w:rPr>
                <w:rFonts w:ascii="Helvetica Neue" w:hAnsi="Helvetica Neue"/>
                <w:sz w:val="18"/>
                <w:szCs w:val="20"/>
              </w:rPr>
              <w:t xml:space="preserve"> them for review in an existing pipeline.</w:t>
            </w:r>
            <w:r w:rsidRPr="00F21ECE">
              <w:rPr>
                <w:rFonts w:ascii="Helvetica Neue" w:hAnsi="Helvetica Neue"/>
                <w:sz w:val="18"/>
                <w:szCs w:val="20"/>
              </w:rPr>
              <w:t xml:space="preserve"> Supports VCS commands including committing, reverting, branching, fetching, ect. for distributed version control and remote workflow support.</w:t>
            </w:r>
            <w:r w:rsidR="004E389A">
              <w:rPr>
                <w:rFonts w:ascii="Helvetica Neue" w:hAnsi="Helvetica Neue"/>
                <w:sz w:val="18"/>
                <w:szCs w:val="20"/>
              </w:rPr>
              <w:t xml:space="preserve"> Works with CG software </w:t>
            </w:r>
            <w:r w:rsidR="00334F0D">
              <w:rPr>
                <w:rFonts w:ascii="Helvetica Neue" w:hAnsi="Helvetica Neue"/>
                <w:sz w:val="18"/>
                <w:szCs w:val="20"/>
              </w:rPr>
              <w:t>project folders</w:t>
            </w:r>
            <w:r w:rsidR="004E389A">
              <w:rPr>
                <w:rFonts w:ascii="Helvetica Neue" w:hAnsi="Helvetica Neue"/>
                <w:sz w:val="18"/>
                <w:szCs w:val="20"/>
              </w:rPr>
              <w:t>.</w:t>
            </w:r>
          </w:p>
          <w:p w14:paraId="64238162" w14:textId="3FADEA64" w:rsidR="00D27EE1" w:rsidRPr="00F21ECE" w:rsidRDefault="008050CE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18"/>
                <w:szCs w:val="20"/>
              </w:rPr>
            </w:pPr>
            <w:r w:rsidRPr="00F21ECE">
              <w:rPr>
                <w:rFonts w:ascii="Helvetica Neue" w:hAnsi="Helvetica Neue"/>
                <w:sz w:val="18"/>
                <w:szCs w:val="20"/>
              </w:rPr>
              <w:t>Python</w:t>
            </w:r>
          </w:p>
        </w:tc>
      </w:tr>
    </w:tbl>
    <w:p w14:paraId="58C985CA" w14:textId="48812288" w:rsidR="00053BB0" w:rsidRPr="00296A43" w:rsidRDefault="00387D63" w:rsidP="009A4893">
      <w:pPr>
        <w:rPr>
          <w:rFonts w:ascii="Helvetica Neue" w:hAnsi="Helvetica Neue"/>
          <w:color w:val="000000" w:themeColor="text1"/>
          <w:sz w:val="22"/>
          <w:szCs w:val="90"/>
        </w:rPr>
      </w:pPr>
      <w:r>
        <w:rPr>
          <w:rFonts w:ascii="Helvetica Neue" w:hAnsi="Helvetica Neu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28B48" wp14:editId="377F4943">
                <wp:simplePos x="0" y="0"/>
                <wp:positionH relativeFrom="margin">
                  <wp:posOffset>3966210</wp:posOffset>
                </wp:positionH>
                <wp:positionV relativeFrom="margin">
                  <wp:posOffset>9717405</wp:posOffset>
                </wp:positionV>
                <wp:extent cx="3120048" cy="228209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048" cy="228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9B4D" w14:textId="34B4AD72" w:rsidR="00965B9A" w:rsidRPr="005D0E7A" w:rsidRDefault="00965B9A">
                            <w:pPr>
                              <w:rPr>
                                <w:rFonts w:ascii="SF Pro Text" w:hAnsi="SF Pro Text"/>
                                <w:i/>
                                <w:sz w:val="20"/>
                              </w:rPr>
                            </w:pP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>*learn more about my</w:t>
                            </w:r>
                            <w:r w:rsidR="00B4773B"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work and</w:t>
                            </w: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projects at www.brysonlee.com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8B4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12.3pt;margin-top:765.15pt;width:245.65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" filled="f" stroked="f">
                <v:textbox>
                  <w:txbxContent>
                    <w:p w14:paraId="34019B4D" w14:textId="34B4AD72" w:rsidR="00965B9A" w:rsidRPr="005D0E7A" w:rsidRDefault="00965B9A">
                      <w:pPr>
                        <w:rPr>
                          <w:rFonts w:ascii="SF Pro Text" w:hAnsi="SF Pro Text"/>
                          <w:i/>
                          <w:sz w:val="20"/>
                        </w:rPr>
                      </w:pPr>
                      <w:r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>*learn more about my</w:t>
                      </w:r>
                      <w:r w:rsidR="00B4773B"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 xml:space="preserve"> work and</w:t>
                      </w:r>
                      <w:r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 xml:space="preserve"> projects at www.brysonlee.com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53BB0" w:rsidRPr="00296A43" w:rsidSect="00341BD6">
      <w:pgSz w:w="12240" w:h="15840"/>
      <w:pgMar w:top="0" w:right="720" w:bottom="7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96243" w14:textId="77777777" w:rsidR="005D5013" w:rsidRDefault="005D5013" w:rsidP="00C20BC5">
      <w:r>
        <w:separator/>
      </w:r>
    </w:p>
  </w:endnote>
  <w:endnote w:type="continuationSeparator" w:id="0">
    <w:p w14:paraId="162E254F" w14:textId="77777777" w:rsidR="005D5013" w:rsidRDefault="005D5013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SF Pro Tex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40EF6" w14:textId="77777777" w:rsidR="005D5013" w:rsidRDefault="005D5013" w:rsidP="00C20BC5">
      <w:r>
        <w:separator/>
      </w:r>
    </w:p>
  </w:footnote>
  <w:footnote w:type="continuationSeparator" w:id="0">
    <w:p w14:paraId="662FA583" w14:textId="77777777" w:rsidR="005D5013" w:rsidRDefault="005D5013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E269E"/>
    <w:multiLevelType w:val="hybridMultilevel"/>
    <w:tmpl w:val="7362ECBA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E6CC5"/>
    <w:multiLevelType w:val="hybridMultilevel"/>
    <w:tmpl w:val="3C0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05123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6AE3"/>
    <w:rsid w:val="00057271"/>
    <w:rsid w:val="000579A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36F1"/>
    <w:rsid w:val="000F3E89"/>
    <w:rsid w:val="000F41CB"/>
    <w:rsid w:val="00100C4E"/>
    <w:rsid w:val="0010249E"/>
    <w:rsid w:val="00116836"/>
    <w:rsid w:val="00116B93"/>
    <w:rsid w:val="00117B10"/>
    <w:rsid w:val="00121BAA"/>
    <w:rsid w:val="001241D9"/>
    <w:rsid w:val="00125E2E"/>
    <w:rsid w:val="00127CAC"/>
    <w:rsid w:val="00127E94"/>
    <w:rsid w:val="00143B1A"/>
    <w:rsid w:val="001554DA"/>
    <w:rsid w:val="00156817"/>
    <w:rsid w:val="00164FEE"/>
    <w:rsid w:val="0017283A"/>
    <w:rsid w:val="00172B7F"/>
    <w:rsid w:val="00172FDC"/>
    <w:rsid w:val="001844B2"/>
    <w:rsid w:val="00184F26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2793"/>
    <w:rsid w:val="001C3B08"/>
    <w:rsid w:val="001D2A88"/>
    <w:rsid w:val="001D34C7"/>
    <w:rsid w:val="001D383E"/>
    <w:rsid w:val="001D45B3"/>
    <w:rsid w:val="001E00D2"/>
    <w:rsid w:val="001E287E"/>
    <w:rsid w:val="001E3C2F"/>
    <w:rsid w:val="001F34F3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25DE4"/>
    <w:rsid w:val="002332DD"/>
    <w:rsid w:val="0023660A"/>
    <w:rsid w:val="00240BC7"/>
    <w:rsid w:val="00244682"/>
    <w:rsid w:val="00245BDE"/>
    <w:rsid w:val="0025008C"/>
    <w:rsid w:val="0025722D"/>
    <w:rsid w:val="00262044"/>
    <w:rsid w:val="00265ECF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B36B9"/>
    <w:rsid w:val="002C3C33"/>
    <w:rsid w:val="002C62FD"/>
    <w:rsid w:val="002C652B"/>
    <w:rsid w:val="002E615E"/>
    <w:rsid w:val="002E6971"/>
    <w:rsid w:val="002F0B6A"/>
    <w:rsid w:val="002F6DB4"/>
    <w:rsid w:val="00306998"/>
    <w:rsid w:val="00311685"/>
    <w:rsid w:val="00330A1B"/>
    <w:rsid w:val="00332E9C"/>
    <w:rsid w:val="00334F0D"/>
    <w:rsid w:val="00341BD6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641"/>
    <w:rsid w:val="00376933"/>
    <w:rsid w:val="00387D63"/>
    <w:rsid w:val="0039303C"/>
    <w:rsid w:val="00393343"/>
    <w:rsid w:val="0039649D"/>
    <w:rsid w:val="003977FD"/>
    <w:rsid w:val="003A7048"/>
    <w:rsid w:val="003A7635"/>
    <w:rsid w:val="003B0101"/>
    <w:rsid w:val="003B1C2E"/>
    <w:rsid w:val="003C2AAB"/>
    <w:rsid w:val="003C40BC"/>
    <w:rsid w:val="003C7B50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3734"/>
    <w:rsid w:val="00414440"/>
    <w:rsid w:val="0041691A"/>
    <w:rsid w:val="00427685"/>
    <w:rsid w:val="00431F95"/>
    <w:rsid w:val="00434E21"/>
    <w:rsid w:val="00436EEA"/>
    <w:rsid w:val="004408A5"/>
    <w:rsid w:val="00441E08"/>
    <w:rsid w:val="00445ED5"/>
    <w:rsid w:val="00447A66"/>
    <w:rsid w:val="00450A11"/>
    <w:rsid w:val="0045352E"/>
    <w:rsid w:val="00453C89"/>
    <w:rsid w:val="00453EB1"/>
    <w:rsid w:val="00463CC3"/>
    <w:rsid w:val="00493910"/>
    <w:rsid w:val="0049759E"/>
    <w:rsid w:val="004A0B3F"/>
    <w:rsid w:val="004A18F4"/>
    <w:rsid w:val="004A1FF8"/>
    <w:rsid w:val="004A6E7F"/>
    <w:rsid w:val="004A7FD0"/>
    <w:rsid w:val="004B2F71"/>
    <w:rsid w:val="004B4074"/>
    <w:rsid w:val="004C0295"/>
    <w:rsid w:val="004D2094"/>
    <w:rsid w:val="004D3417"/>
    <w:rsid w:val="004D3E14"/>
    <w:rsid w:val="004D4A0A"/>
    <w:rsid w:val="004D5590"/>
    <w:rsid w:val="004D58A1"/>
    <w:rsid w:val="004D5AF7"/>
    <w:rsid w:val="004E389A"/>
    <w:rsid w:val="004E53B0"/>
    <w:rsid w:val="004F0D54"/>
    <w:rsid w:val="004F1F67"/>
    <w:rsid w:val="005020E0"/>
    <w:rsid w:val="00507C57"/>
    <w:rsid w:val="00507E29"/>
    <w:rsid w:val="005212DE"/>
    <w:rsid w:val="005213D5"/>
    <w:rsid w:val="00523398"/>
    <w:rsid w:val="005233EA"/>
    <w:rsid w:val="00524638"/>
    <w:rsid w:val="00534B36"/>
    <w:rsid w:val="00540C66"/>
    <w:rsid w:val="00543641"/>
    <w:rsid w:val="00560FCF"/>
    <w:rsid w:val="00564EA5"/>
    <w:rsid w:val="00567BC1"/>
    <w:rsid w:val="00567CA1"/>
    <w:rsid w:val="00570559"/>
    <w:rsid w:val="00574553"/>
    <w:rsid w:val="00574D92"/>
    <w:rsid w:val="00576998"/>
    <w:rsid w:val="0057754B"/>
    <w:rsid w:val="0058139E"/>
    <w:rsid w:val="00585647"/>
    <w:rsid w:val="00592E2B"/>
    <w:rsid w:val="005942A9"/>
    <w:rsid w:val="005A6572"/>
    <w:rsid w:val="005A665D"/>
    <w:rsid w:val="005B0714"/>
    <w:rsid w:val="005B6D78"/>
    <w:rsid w:val="005D0E7A"/>
    <w:rsid w:val="005D3073"/>
    <w:rsid w:val="005D429B"/>
    <w:rsid w:val="005D5013"/>
    <w:rsid w:val="005E0468"/>
    <w:rsid w:val="005E1EEF"/>
    <w:rsid w:val="005F4B1A"/>
    <w:rsid w:val="005F50A1"/>
    <w:rsid w:val="006016E2"/>
    <w:rsid w:val="00602D5C"/>
    <w:rsid w:val="00603684"/>
    <w:rsid w:val="006055FE"/>
    <w:rsid w:val="006149BB"/>
    <w:rsid w:val="006210BC"/>
    <w:rsid w:val="00621E14"/>
    <w:rsid w:val="0062261A"/>
    <w:rsid w:val="00622664"/>
    <w:rsid w:val="00624D3E"/>
    <w:rsid w:val="006258DC"/>
    <w:rsid w:val="0063248E"/>
    <w:rsid w:val="00632721"/>
    <w:rsid w:val="006456F8"/>
    <w:rsid w:val="00646217"/>
    <w:rsid w:val="00653E13"/>
    <w:rsid w:val="006542D5"/>
    <w:rsid w:val="00655B27"/>
    <w:rsid w:val="00656115"/>
    <w:rsid w:val="0065626C"/>
    <w:rsid w:val="00662A73"/>
    <w:rsid w:val="0066334C"/>
    <w:rsid w:val="0066375A"/>
    <w:rsid w:val="00671119"/>
    <w:rsid w:val="00676FC0"/>
    <w:rsid w:val="00687528"/>
    <w:rsid w:val="00697937"/>
    <w:rsid w:val="006A03D8"/>
    <w:rsid w:val="006A4628"/>
    <w:rsid w:val="006A4817"/>
    <w:rsid w:val="006A632D"/>
    <w:rsid w:val="006A6A09"/>
    <w:rsid w:val="006B7AA6"/>
    <w:rsid w:val="006C05C4"/>
    <w:rsid w:val="006C0CA7"/>
    <w:rsid w:val="006C4255"/>
    <w:rsid w:val="006C5020"/>
    <w:rsid w:val="006D14B2"/>
    <w:rsid w:val="006D2A07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4DBE"/>
    <w:rsid w:val="00706A06"/>
    <w:rsid w:val="0071735D"/>
    <w:rsid w:val="0072401F"/>
    <w:rsid w:val="00724C54"/>
    <w:rsid w:val="00724FD5"/>
    <w:rsid w:val="00727C2B"/>
    <w:rsid w:val="00741783"/>
    <w:rsid w:val="00751920"/>
    <w:rsid w:val="007532CC"/>
    <w:rsid w:val="00763353"/>
    <w:rsid w:val="00765948"/>
    <w:rsid w:val="0077082A"/>
    <w:rsid w:val="00776F2B"/>
    <w:rsid w:val="007811D8"/>
    <w:rsid w:val="0078714E"/>
    <w:rsid w:val="00791921"/>
    <w:rsid w:val="007934D2"/>
    <w:rsid w:val="00795A86"/>
    <w:rsid w:val="00796187"/>
    <w:rsid w:val="007A2276"/>
    <w:rsid w:val="007A587E"/>
    <w:rsid w:val="007B5704"/>
    <w:rsid w:val="007C161E"/>
    <w:rsid w:val="007C2E6D"/>
    <w:rsid w:val="007D16D1"/>
    <w:rsid w:val="007D2B8B"/>
    <w:rsid w:val="007D5BB3"/>
    <w:rsid w:val="007D7B06"/>
    <w:rsid w:val="007E6A3E"/>
    <w:rsid w:val="007E75A7"/>
    <w:rsid w:val="007F611C"/>
    <w:rsid w:val="007F6BEB"/>
    <w:rsid w:val="008011B5"/>
    <w:rsid w:val="0080297A"/>
    <w:rsid w:val="00802AEF"/>
    <w:rsid w:val="008050CE"/>
    <w:rsid w:val="0080554F"/>
    <w:rsid w:val="00830E8F"/>
    <w:rsid w:val="0083164D"/>
    <w:rsid w:val="00841D3D"/>
    <w:rsid w:val="00842950"/>
    <w:rsid w:val="00844400"/>
    <w:rsid w:val="00845B9F"/>
    <w:rsid w:val="0085166B"/>
    <w:rsid w:val="00853DF5"/>
    <w:rsid w:val="00856252"/>
    <w:rsid w:val="00856DBD"/>
    <w:rsid w:val="00857023"/>
    <w:rsid w:val="008612F2"/>
    <w:rsid w:val="008663A4"/>
    <w:rsid w:val="00874BC0"/>
    <w:rsid w:val="0088166C"/>
    <w:rsid w:val="00894466"/>
    <w:rsid w:val="00894CC5"/>
    <w:rsid w:val="008961E5"/>
    <w:rsid w:val="0089635F"/>
    <w:rsid w:val="00896DE2"/>
    <w:rsid w:val="008A0520"/>
    <w:rsid w:val="008A180F"/>
    <w:rsid w:val="008A2A69"/>
    <w:rsid w:val="008B3297"/>
    <w:rsid w:val="008B33A8"/>
    <w:rsid w:val="008E1C69"/>
    <w:rsid w:val="008E56F0"/>
    <w:rsid w:val="008F0915"/>
    <w:rsid w:val="008F1638"/>
    <w:rsid w:val="008F3723"/>
    <w:rsid w:val="008F6E48"/>
    <w:rsid w:val="0090034C"/>
    <w:rsid w:val="00914EEA"/>
    <w:rsid w:val="00915D03"/>
    <w:rsid w:val="009170EF"/>
    <w:rsid w:val="00932693"/>
    <w:rsid w:val="00933172"/>
    <w:rsid w:val="00936DFB"/>
    <w:rsid w:val="00943DBD"/>
    <w:rsid w:val="00957CC7"/>
    <w:rsid w:val="00965B9A"/>
    <w:rsid w:val="00966CFA"/>
    <w:rsid w:val="00966F76"/>
    <w:rsid w:val="00967539"/>
    <w:rsid w:val="00972243"/>
    <w:rsid w:val="00995277"/>
    <w:rsid w:val="009A4893"/>
    <w:rsid w:val="009A7997"/>
    <w:rsid w:val="009B1475"/>
    <w:rsid w:val="009B509F"/>
    <w:rsid w:val="009B52E9"/>
    <w:rsid w:val="009B6BBD"/>
    <w:rsid w:val="009C1E37"/>
    <w:rsid w:val="009C4734"/>
    <w:rsid w:val="009C4A88"/>
    <w:rsid w:val="009C6E69"/>
    <w:rsid w:val="009E200D"/>
    <w:rsid w:val="009E3E5A"/>
    <w:rsid w:val="009E490C"/>
    <w:rsid w:val="009E523C"/>
    <w:rsid w:val="009E77FE"/>
    <w:rsid w:val="009F3E0E"/>
    <w:rsid w:val="009F61A1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2688"/>
    <w:rsid w:val="00AB4C07"/>
    <w:rsid w:val="00AB7264"/>
    <w:rsid w:val="00AC3499"/>
    <w:rsid w:val="00AC4BB9"/>
    <w:rsid w:val="00AC4BF8"/>
    <w:rsid w:val="00AD3339"/>
    <w:rsid w:val="00AD4007"/>
    <w:rsid w:val="00AD781E"/>
    <w:rsid w:val="00AE57E7"/>
    <w:rsid w:val="00AE6FD3"/>
    <w:rsid w:val="00AF373E"/>
    <w:rsid w:val="00AF4BEC"/>
    <w:rsid w:val="00AF7595"/>
    <w:rsid w:val="00B016D8"/>
    <w:rsid w:val="00B04AE1"/>
    <w:rsid w:val="00B0551A"/>
    <w:rsid w:val="00B102AE"/>
    <w:rsid w:val="00B10636"/>
    <w:rsid w:val="00B204B2"/>
    <w:rsid w:val="00B254DF"/>
    <w:rsid w:val="00B27147"/>
    <w:rsid w:val="00B303AF"/>
    <w:rsid w:val="00B31B23"/>
    <w:rsid w:val="00B31C73"/>
    <w:rsid w:val="00B35115"/>
    <w:rsid w:val="00B41DDC"/>
    <w:rsid w:val="00B46A26"/>
    <w:rsid w:val="00B4773B"/>
    <w:rsid w:val="00B50477"/>
    <w:rsid w:val="00B53F28"/>
    <w:rsid w:val="00B56453"/>
    <w:rsid w:val="00B57AC9"/>
    <w:rsid w:val="00B65288"/>
    <w:rsid w:val="00B704DE"/>
    <w:rsid w:val="00B92E88"/>
    <w:rsid w:val="00B973C9"/>
    <w:rsid w:val="00BA19EE"/>
    <w:rsid w:val="00BA2D23"/>
    <w:rsid w:val="00BB1FF4"/>
    <w:rsid w:val="00BB37BE"/>
    <w:rsid w:val="00BB4B1A"/>
    <w:rsid w:val="00BB7FE8"/>
    <w:rsid w:val="00BC0A20"/>
    <w:rsid w:val="00BC3E3E"/>
    <w:rsid w:val="00BD5025"/>
    <w:rsid w:val="00BE2DBF"/>
    <w:rsid w:val="00BF2FAB"/>
    <w:rsid w:val="00C00398"/>
    <w:rsid w:val="00C02C8F"/>
    <w:rsid w:val="00C104C5"/>
    <w:rsid w:val="00C1567E"/>
    <w:rsid w:val="00C20BC5"/>
    <w:rsid w:val="00C21AAB"/>
    <w:rsid w:val="00C31056"/>
    <w:rsid w:val="00C43FCC"/>
    <w:rsid w:val="00C44850"/>
    <w:rsid w:val="00C471F0"/>
    <w:rsid w:val="00C50418"/>
    <w:rsid w:val="00C50581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A4665"/>
    <w:rsid w:val="00CB348A"/>
    <w:rsid w:val="00CB3E5D"/>
    <w:rsid w:val="00CC086F"/>
    <w:rsid w:val="00CD6B50"/>
    <w:rsid w:val="00CE0F2F"/>
    <w:rsid w:val="00CE54A7"/>
    <w:rsid w:val="00CF3906"/>
    <w:rsid w:val="00CF3A9C"/>
    <w:rsid w:val="00CF40EB"/>
    <w:rsid w:val="00D03BD6"/>
    <w:rsid w:val="00D1486C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86013"/>
    <w:rsid w:val="00D86F63"/>
    <w:rsid w:val="00D9727A"/>
    <w:rsid w:val="00D97550"/>
    <w:rsid w:val="00DA379C"/>
    <w:rsid w:val="00DA7488"/>
    <w:rsid w:val="00DA7E85"/>
    <w:rsid w:val="00DB133B"/>
    <w:rsid w:val="00DC160D"/>
    <w:rsid w:val="00DC67D6"/>
    <w:rsid w:val="00DC68E7"/>
    <w:rsid w:val="00DD1D75"/>
    <w:rsid w:val="00DD4E08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22D68"/>
    <w:rsid w:val="00E31BFD"/>
    <w:rsid w:val="00E31F5B"/>
    <w:rsid w:val="00E330C1"/>
    <w:rsid w:val="00E46E84"/>
    <w:rsid w:val="00E54755"/>
    <w:rsid w:val="00E5706B"/>
    <w:rsid w:val="00E64FEE"/>
    <w:rsid w:val="00E650D3"/>
    <w:rsid w:val="00E658D2"/>
    <w:rsid w:val="00E71B5F"/>
    <w:rsid w:val="00E76673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4B1"/>
    <w:rsid w:val="00EB5E20"/>
    <w:rsid w:val="00EC159A"/>
    <w:rsid w:val="00EC3C7C"/>
    <w:rsid w:val="00EC41D6"/>
    <w:rsid w:val="00EC6170"/>
    <w:rsid w:val="00EC6938"/>
    <w:rsid w:val="00ED05B1"/>
    <w:rsid w:val="00ED453B"/>
    <w:rsid w:val="00ED4580"/>
    <w:rsid w:val="00EE4A82"/>
    <w:rsid w:val="00F04E82"/>
    <w:rsid w:val="00F14D60"/>
    <w:rsid w:val="00F169B3"/>
    <w:rsid w:val="00F219A9"/>
    <w:rsid w:val="00F21ECE"/>
    <w:rsid w:val="00F227A1"/>
    <w:rsid w:val="00F307B6"/>
    <w:rsid w:val="00F33E71"/>
    <w:rsid w:val="00F36FDA"/>
    <w:rsid w:val="00F41D5C"/>
    <w:rsid w:val="00F43F11"/>
    <w:rsid w:val="00F44F4E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604A"/>
    <w:rsid w:val="00F9788E"/>
    <w:rsid w:val="00FA4628"/>
    <w:rsid w:val="00FB0570"/>
    <w:rsid w:val="00FB064A"/>
    <w:rsid w:val="00FB5FB6"/>
    <w:rsid w:val="00FC03D8"/>
    <w:rsid w:val="00FC5FA0"/>
    <w:rsid w:val="00FC6487"/>
    <w:rsid w:val="00FC75F2"/>
    <w:rsid w:val="00FD418A"/>
    <w:rsid w:val="00FE149F"/>
    <w:rsid w:val="00FE33B0"/>
    <w:rsid w:val="00FE49E7"/>
    <w:rsid w:val="00FF0578"/>
    <w:rsid w:val="00FF189E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36031F-AC3B-D141-855E-484921ED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4</cp:revision>
  <cp:lastPrinted>2018-07-06T07:37:00Z</cp:lastPrinted>
  <dcterms:created xsi:type="dcterms:W3CDTF">2018-07-06T07:37:00Z</dcterms:created>
  <dcterms:modified xsi:type="dcterms:W3CDTF">2018-07-06T08:50:00Z</dcterms:modified>
</cp:coreProperties>
</file>