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D3" w:rsidRPr="00C30103" w:rsidRDefault="009641D3" w:rsidP="009641D3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9641D3" w:rsidRPr="00C30103" w:rsidRDefault="009641D3" w:rsidP="009641D3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C3010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C30103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C30103">
        <w:rPr>
          <w:rFonts w:ascii="Times New Roman" w:eastAsia="Times New Roman" w:hAnsi="Times New Roman" w:cs="Times New Roman"/>
          <w:b/>
          <w:noProof/>
          <w:color w:val="000000" w:themeColor="text1"/>
          <w:sz w:val="30"/>
          <w:szCs w:val="30"/>
          <w:lang w:val="en-US"/>
        </w:rPr>
        <w:drawing>
          <wp:inline distT="114300" distB="114300" distL="114300" distR="114300" wp14:anchorId="3AC4DDA1" wp14:editId="2D774E45">
            <wp:extent cx="1381125" cy="195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41D3" w:rsidRPr="00C30103" w:rsidRDefault="009641D3" w:rsidP="009641D3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UNIVERSIDAD DE CUENCA</w:t>
      </w:r>
    </w:p>
    <w:p w:rsidR="009641D3" w:rsidRPr="00C30103" w:rsidRDefault="009641D3" w:rsidP="009641D3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9641D3" w:rsidRPr="00C30103" w:rsidRDefault="009641D3" w:rsidP="009641D3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TERRIORIOS QUE SE HAN RECONOCIDO A COMUNIDADES O ETNIAS EN EL ECUADOR</w:t>
      </w:r>
    </w:p>
    <w:p w:rsidR="009641D3" w:rsidRPr="00C30103" w:rsidRDefault="009641D3" w:rsidP="009641D3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641D3" w:rsidRPr="00C30103" w:rsidRDefault="009641D3" w:rsidP="009641D3">
      <w:pPr>
        <w:spacing w:before="240" w:after="24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641D3" w:rsidRPr="00C30103" w:rsidRDefault="009641D3" w:rsidP="009641D3">
      <w:pPr>
        <w:spacing w:before="240" w:after="240"/>
        <w:jc w:val="both"/>
        <w:rPr>
          <w:rFonts w:ascii="Times New Roman" w:hAnsi="Times New Roman" w:cs="Times New Roman"/>
          <w:color w:val="000000" w:themeColor="text1"/>
          <w:sz w:val="38"/>
          <w:szCs w:val="38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AUTOR:</w:t>
      </w:r>
      <w:r w:rsidRPr="00C3010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Bryan Mendoza</w:t>
      </w:r>
    </w:p>
    <w:p w:rsidR="009641D3" w:rsidRPr="00C30103" w:rsidRDefault="009641D3" w:rsidP="009641D3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ASIGNATURA:</w:t>
      </w:r>
      <w:r w:rsidRPr="00C3010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Sociedad, Cultura y Territorio</w:t>
      </w: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TUTOR: </w:t>
      </w:r>
      <w:r w:rsidRPr="00C30103">
        <w:rPr>
          <w:rFonts w:ascii="Times New Roman" w:hAnsi="Times New Roman" w:cs="Times New Roman"/>
          <w:color w:val="000000" w:themeColor="text1"/>
          <w:sz w:val="30"/>
          <w:szCs w:val="30"/>
        </w:rPr>
        <w:t>Ing. Pablo Vanegas</w:t>
      </w: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CARRERA:</w:t>
      </w:r>
      <w:r w:rsidRPr="00C3010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Computación – Primer ciclo</w:t>
      </w: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641D3" w:rsidRPr="00C30103" w:rsidRDefault="009641D3" w:rsidP="009641D3">
      <w:pPr>
        <w:spacing w:before="240" w:after="24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5292D" w:rsidRPr="00C30103" w:rsidRDefault="009641D3" w:rsidP="007535C8">
      <w:p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30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TERRIORIOS QUE SE HA</w:t>
      </w:r>
      <w:bookmarkStart w:id="0" w:name="_GoBack"/>
      <w:bookmarkEnd w:id="0"/>
      <w:r w:rsidRPr="00C30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 RECONOCIDO A COM</w:t>
      </w:r>
      <w:r w:rsidR="007535C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UNIDADES O ETNIAS EN EL ECUADOR</w:t>
      </w:r>
    </w:p>
    <w:p w:rsidR="0025292D" w:rsidRPr="007535C8" w:rsidRDefault="008539B3" w:rsidP="007535C8">
      <w:pPr>
        <w:jc w:val="both"/>
        <w:rPr>
          <w:rFonts w:ascii="Times New Roman" w:hAnsi="Times New Roman" w:cs="Times New Roman"/>
          <w:sz w:val="24"/>
        </w:rPr>
      </w:pPr>
      <w:r w:rsidRPr="007535C8">
        <w:rPr>
          <w:rFonts w:ascii="Times New Roman" w:hAnsi="Times New Roman" w:cs="Times New Roman"/>
          <w:sz w:val="24"/>
        </w:rPr>
        <w:t xml:space="preserve">La notable diversidad cultural que caracteriza a Ecuador se manifiesta a través de las 13 nacionalidades indígenas y el pueblo </w:t>
      </w:r>
      <w:proofErr w:type="spellStart"/>
      <w:r w:rsidRPr="007535C8">
        <w:rPr>
          <w:rFonts w:ascii="Times New Roman" w:hAnsi="Times New Roman" w:cs="Times New Roman"/>
          <w:sz w:val="24"/>
        </w:rPr>
        <w:t>afroecuatoriano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 en su territorio, quienes en su mayoría habitan zonas de alta diversidad biológica. La cercana relación de estos pueblos con el entorno natural donde se desenvuelven les ha</w:t>
      </w:r>
      <w:r w:rsidR="001315FB" w:rsidRPr="007535C8">
        <w:rPr>
          <w:rFonts w:ascii="Times New Roman" w:hAnsi="Times New Roman" w:cs="Times New Roman"/>
          <w:sz w:val="24"/>
        </w:rPr>
        <w:t xml:space="preserve"> permitido acumular gran conocimiento</w:t>
      </w:r>
      <w:r w:rsidRPr="007535C8">
        <w:rPr>
          <w:rFonts w:ascii="Times New Roman" w:hAnsi="Times New Roman" w:cs="Times New Roman"/>
          <w:sz w:val="24"/>
        </w:rPr>
        <w:t xml:space="preserve"> en la conservación de la </w:t>
      </w:r>
      <w:r w:rsidR="001315FB" w:rsidRPr="007535C8">
        <w:rPr>
          <w:rFonts w:ascii="Times New Roman" w:hAnsi="Times New Roman" w:cs="Times New Roman"/>
          <w:sz w:val="24"/>
        </w:rPr>
        <w:t>biodiversidad, el mantenimiento agroalimentario</w:t>
      </w:r>
      <w:r w:rsidRPr="007535C8">
        <w:rPr>
          <w:rFonts w:ascii="Times New Roman" w:hAnsi="Times New Roman" w:cs="Times New Roman"/>
          <w:sz w:val="24"/>
        </w:rPr>
        <w:t xml:space="preserve"> del</w:t>
      </w:r>
      <w:r w:rsidR="001315FB" w:rsidRPr="007535C8">
        <w:rPr>
          <w:rFonts w:ascii="Times New Roman" w:hAnsi="Times New Roman" w:cs="Times New Roman"/>
          <w:sz w:val="24"/>
        </w:rPr>
        <w:t xml:space="preserve"> país y la medicina tradicional</w:t>
      </w:r>
      <w:r w:rsidRPr="007535C8">
        <w:rPr>
          <w:rFonts w:ascii="Times New Roman" w:hAnsi="Times New Roman" w:cs="Times New Roman"/>
          <w:sz w:val="24"/>
        </w:rPr>
        <w:t>. La importancia del aporte que estos pue</w:t>
      </w:r>
      <w:r w:rsidR="007535C8" w:rsidRPr="007535C8">
        <w:rPr>
          <w:rFonts w:ascii="Times New Roman" w:hAnsi="Times New Roman" w:cs="Times New Roman"/>
          <w:sz w:val="24"/>
        </w:rPr>
        <w:t>blos ha conducido a que se desarrollen</w:t>
      </w:r>
      <w:r w:rsidRPr="007535C8">
        <w:rPr>
          <w:rFonts w:ascii="Times New Roman" w:hAnsi="Times New Roman" w:cs="Times New Roman"/>
          <w:sz w:val="24"/>
        </w:rPr>
        <w:t xml:space="preserve"> medidas legislativas adecuadas para proteger los conocimientos, innovaciones y prácticas de las comunidades indígen</w:t>
      </w:r>
      <w:r w:rsidR="007535C8" w:rsidRPr="007535C8">
        <w:rPr>
          <w:rFonts w:ascii="Times New Roman" w:hAnsi="Times New Roman" w:cs="Times New Roman"/>
          <w:sz w:val="24"/>
        </w:rPr>
        <w:t>as</w:t>
      </w:r>
      <w:r w:rsidR="001315FB" w:rsidRPr="007535C8">
        <w:rPr>
          <w:rFonts w:ascii="Times New Roman" w:hAnsi="Times New Roman" w:cs="Times New Roman"/>
          <w:sz w:val="24"/>
        </w:rPr>
        <w:t xml:space="preserve">. </w:t>
      </w:r>
    </w:p>
    <w:p w:rsidR="007535C8" w:rsidRPr="007535C8" w:rsidRDefault="0025292D" w:rsidP="007535C8">
      <w:pPr>
        <w:jc w:val="both"/>
        <w:rPr>
          <w:rFonts w:ascii="Times New Roman" w:hAnsi="Times New Roman" w:cs="Times New Roman"/>
          <w:sz w:val="24"/>
        </w:rPr>
      </w:pPr>
      <w:r w:rsidRPr="007535C8">
        <w:rPr>
          <w:rFonts w:ascii="Times New Roman" w:hAnsi="Times New Roman" w:cs="Times New Roman"/>
          <w:sz w:val="24"/>
        </w:rPr>
        <w:t>A pesar de que no existe una cartografía oficial a nivel nacional, diversas investigaciones permiten estimar que por lo menos un 40 % del territorio ecuatoriano (104,06 km2) corresponde a territorios de Pueblos Indígenas y comunidades locales, del cual la Amazonía es la región con mayor superficie de territorios Indígenas, ya que representa el 73 % de los territorios de los pueblos</w:t>
      </w:r>
      <w:r w:rsidR="007535C8" w:rsidRPr="007535C8">
        <w:rPr>
          <w:rFonts w:ascii="Times New Roman" w:hAnsi="Times New Roman" w:cs="Times New Roman"/>
          <w:sz w:val="24"/>
        </w:rPr>
        <w:t xml:space="preserve"> y las nacionalidades del país.</w:t>
      </w:r>
    </w:p>
    <w:p w:rsidR="0025292D" w:rsidRPr="007535C8" w:rsidRDefault="0025292D" w:rsidP="007535C8">
      <w:pPr>
        <w:jc w:val="both"/>
        <w:rPr>
          <w:rFonts w:ascii="Times New Roman" w:hAnsi="Times New Roman" w:cs="Times New Roman"/>
          <w:sz w:val="24"/>
        </w:rPr>
      </w:pPr>
      <w:r w:rsidRPr="007535C8">
        <w:rPr>
          <w:rFonts w:ascii="Times New Roman" w:hAnsi="Times New Roman" w:cs="Times New Roman"/>
          <w:sz w:val="24"/>
        </w:rPr>
        <w:t xml:space="preserve">Las experiencias de </w:t>
      </w:r>
      <w:proofErr w:type="spellStart"/>
      <w:r w:rsidRPr="007535C8">
        <w:rPr>
          <w:rFonts w:ascii="Times New Roman" w:hAnsi="Times New Roman" w:cs="Times New Roman"/>
          <w:sz w:val="24"/>
        </w:rPr>
        <w:t>comanejo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 y cogestión de las áreas protegidas todavía no logran integrar eficazmente la dimensión del territorio y la importancia que este representa para los pueblos y las nacionalidades, quienes en su mayoría guardan una estrecha relación con su territorio, así como en los conocimientos propios, las prácticas y las formas de organización que les permiten reconocer y gestionar colectivamente sus bienes comunes. Alrededor del 16,4 % del SNAP se superpone con los territorios de los pueblos y las nacionalidades. Varios pueblos y nacionalidades exigen el reconocimiento de sus propios sistemas de gobernanza y de conservación, tales son los casos </w:t>
      </w:r>
      <w:r w:rsidR="007535C8">
        <w:rPr>
          <w:rFonts w:ascii="Times New Roman" w:hAnsi="Times New Roman" w:cs="Times New Roman"/>
          <w:sz w:val="24"/>
        </w:rPr>
        <w:t xml:space="preserve">del Sistema </w:t>
      </w:r>
      <w:proofErr w:type="spellStart"/>
      <w:r w:rsidR="007535C8">
        <w:rPr>
          <w:rFonts w:ascii="Times New Roman" w:hAnsi="Times New Roman" w:cs="Times New Roman"/>
          <w:sz w:val="24"/>
        </w:rPr>
        <w:t>Achuar</w:t>
      </w:r>
      <w:proofErr w:type="spellEnd"/>
      <w:r w:rsidRPr="007535C8">
        <w:rPr>
          <w:rFonts w:ascii="Times New Roman" w:hAnsi="Times New Roman" w:cs="Times New Roman"/>
          <w:sz w:val="24"/>
        </w:rPr>
        <w:t>, el </w:t>
      </w:r>
      <w:proofErr w:type="spellStart"/>
      <w:r w:rsidRPr="007535C8">
        <w:rPr>
          <w:rFonts w:ascii="Times New Roman" w:hAnsi="Times New Roman" w:cs="Times New Roman"/>
          <w:sz w:val="24"/>
        </w:rPr>
        <w:t>Kawsak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 Sacha, del pueblo </w:t>
      </w:r>
      <w:proofErr w:type="spellStart"/>
      <w:r w:rsidRPr="007535C8">
        <w:rPr>
          <w:rFonts w:ascii="Times New Roman" w:hAnsi="Times New Roman" w:cs="Times New Roman"/>
          <w:sz w:val="24"/>
        </w:rPr>
        <w:t>kichwa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535C8">
        <w:rPr>
          <w:rFonts w:ascii="Times New Roman" w:hAnsi="Times New Roman" w:cs="Times New Roman"/>
          <w:sz w:val="24"/>
        </w:rPr>
        <w:t>Sarayaku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; o el pueblo </w:t>
      </w:r>
      <w:proofErr w:type="spellStart"/>
      <w:r w:rsidRPr="007535C8">
        <w:rPr>
          <w:rFonts w:ascii="Times New Roman" w:hAnsi="Times New Roman" w:cs="Times New Roman"/>
          <w:sz w:val="24"/>
        </w:rPr>
        <w:t>kayambi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 en la Sierra norte del país, quienes sostienen desde hace varios años acuerdos colectivos para la gestión y el cuidado de los páramos y los recursos</w:t>
      </w:r>
      <w:r w:rsidR="007535C8" w:rsidRPr="007535C8">
        <w:rPr>
          <w:rFonts w:ascii="Times New Roman" w:hAnsi="Times New Roman" w:cs="Times New Roman"/>
          <w:sz w:val="24"/>
        </w:rPr>
        <w:t xml:space="preserve"> hídricos. </w:t>
      </w:r>
    </w:p>
    <w:p w:rsidR="0025292D" w:rsidRDefault="0025292D" w:rsidP="007535C8">
      <w:pPr>
        <w:jc w:val="both"/>
        <w:rPr>
          <w:rFonts w:ascii="Times New Roman" w:hAnsi="Times New Roman" w:cs="Times New Roman"/>
          <w:sz w:val="24"/>
        </w:rPr>
      </w:pPr>
      <w:r w:rsidRPr="007535C8">
        <w:rPr>
          <w:rFonts w:ascii="Times New Roman" w:hAnsi="Times New Roman" w:cs="Times New Roman"/>
          <w:sz w:val="24"/>
        </w:rPr>
        <w:t xml:space="preserve">Hasta abril de 2021, los territorios de vida </w:t>
      </w:r>
      <w:r w:rsidR="007535C8" w:rsidRPr="007535C8">
        <w:rPr>
          <w:rFonts w:ascii="Times New Roman" w:hAnsi="Times New Roman" w:cs="Times New Roman"/>
          <w:sz w:val="24"/>
        </w:rPr>
        <w:t xml:space="preserve">registrados en la Base mundial </w:t>
      </w:r>
      <w:r w:rsidRPr="007535C8">
        <w:rPr>
          <w:rFonts w:ascii="Times New Roman" w:hAnsi="Times New Roman" w:cs="Times New Roman"/>
          <w:sz w:val="24"/>
        </w:rPr>
        <w:t>están localizados en la Costa y la Amazonía. En la costa están l</w:t>
      </w:r>
      <w:r w:rsidR="007535C8">
        <w:rPr>
          <w:rFonts w:ascii="Times New Roman" w:hAnsi="Times New Roman" w:cs="Times New Roman"/>
          <w:sz w:val="24"/>
        </w:rPr>
        <w:t>a comuna Playa de Oro (106,09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7535C8">
        <w:rPr>
          <w:rFonts w:ascii="Times New Roman" w:hAnsi="Times New Roman" w:cs="Times New Roman"/>
          <w:sz w:val="24"/>
        </w:rPr>
        <w:t>) y</w:t>
      </w:r>
      <w:r w:rsidR="007535C8">
        <w:rPr>
          <w:rFonts w:ascii="Times New Roman" w:hAnsi="Times New Roman" w:cs="Times New Roman"/>
          <w:sz w:val="24"/>
        </w:rPr>
        <w:t xml:space="preserve"> la comuna Agua Blanca (92,02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7535C8">
        <w:rPr>
          <w:rFonts w:ascii="Times New Roman" w:hAnsi="Times New Roman" w:cs="Times New Roman"/>
          <w:sz w:val="24"/>
        </w:rPr>
        <w:t>); en la región amazónica están el</w:t>
      </w:r>
      <w:r w:rsidR="007535C8">
        <w:rPr>
          <w:rFonts w:ascii="Times New Roman" w:hAnsi="Times New Roman" w:cs="Times New Roman"/>
          <w:sz w:val="24"/>
        </w:rPr>
        <w:t xml:space="preserve"> Pueblo Shuar </w:t>
      </w:r>
      <w:proofErr w:type="spellStart"/>
      <w:r w:rsidR="007535C8">
        <w:rPr>
          <w:rFonts w:ascii="Times New Roman" w:hAnsi="Times New Roman" w:cs="Times New Roman"/>
          <w:sz w:val="24"/>
        </w:rPr>
        <w:t>Arutam</w:t>
      </w:r>
      <w:proofErr w:type="spellEnd"/>
      <w:r w:rsidR="007535C8">
        <w:rPr>
          <w:rFonts w:ascii="Times New Roman" w:hAnsi="Times New Roman" w:cs="Times New Roman"/>
          <w:sz w:val="24"/>
        </w:rPr>
        <w:t xml:space="preserve"> (2325,34 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7535C8">
        <w:rPr>
          <w:rFonts w:ascii="Times New Roman" w:hAnsi="Times New Roman" w:cs="Times New Roman"/>
          <w:sz w:val="24"/>
        </w:rPr>
        <w:t>), la Nacionalidad</w:t>
      </w:r>
      <w:r w:rsidR="0075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5C8">
        <w:rPr>
          <w:rFonts w:ascii="Times New Roman" w:hAnsi="Times New Roman" w:cs="Times New Roman"/>
          <w:sz w:val="24"/>
        </w:rPr>
        <w:t>Waorani</w:t>
      </w:r>
      <w:proofErr w:type="spellEnd"/>
      <w:r w:rsidR="007535C8">
        <w:rPr>
          <w:rFonts w:ascii="Times New Roman" w:hAnsi="Times New Roman" w:cs="Times New Roman"/>
          <w:sz w:val="24"/>
        </w:rPr>
        <w:t xml:space="preserve"> del Ecuador (7744,88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7535C8">
        <w:rPr>
          <w:rFonts w:ascii="Times New Roman" w:hAnsi="Times New Roman" w:cs="Times New Roman"/>
          <w:sz w:val="24"/>
        </w:rPr>
        <w:t>), el Pu</w:t>
      </w:r>
      <w:r w:rsidR="007535C8">
        <w:rPr>
          <w:rFonts w:ascii="Times New Roman" w:hAnsi="Times New Roman" w:cs="Times New Roman"/>
          <w:sz w:val="24"/>
        </w:rPr>
        <w:t>eblo Kichwa de Sarayaku (1350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7535C8">
        <w:rPr>
          <w:rFonts w:ascii="Times New Roman" w:hAnsi="Times New Roman" w:cs="Times New Roman"/>
          <w:sz w:val="24"/>
        </w:rPr>
        <w:t xml:space="preserve">) y, en proceso de registro, la Nacionalidad </w:t>
      </w:r>
      <w:proofErr w:type="spellStart"/>
      <w:r w:rsidRPr="007535C8">
        <w:rPr>
          <w:rFonts w:ascii="Times New Roman" w:hAnsi="Times New Roman" w:cs="Times New Roman"/>
          <w:sz w:val="24"/>
        </w:rPr>
        <w:t>Achuar</w:t>
      </w:r>
      <w:proofErr w:type="spellEnd"/>
      <w:r w:rsidRPr="007535C8">
        <w:rPr>
          <w:rFonts w:ascii="Times New Roman" w:hAnsi="Times New Roman" w:cs="Times New Roman"/>
          <w:sz w:val="24"/>
        </w:rPr>
        <w:t xml:space="preserve"> del Ecuador (6779,30 km2). Juntos, todos estos territorios de vida po</w:t>
      </w:r>
      <w:r w:rsidR="007535C8">
        <w:rPr>
          <w:rFonts w:ascii="Times New Roman" w:hAnsi="Times New Roman" w:cs="Times New Roman"/>
          <w:sz w:val="24"/>
        </w:rPr>
        <w:t>seen aproximadamente 17 906,4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7535C8">
        <w:rPr>
          <w:rFonts w:ascii="Times New Roman" w:hAnsi="Times New Roman" w:cs="Times New Roman"/>
          <w:sz w:val="24"/>
        </w:rPr>
        <w:t> de bosques tropicales, bosques secos, vegetación arbustiva y otros ecos</w:t>
      </w:r>
      <w:r w:rsidR="007535C8" w:rsidRPr="007535C8">
        <w:rPr>
          <w:rFonts w:ascii="Times New Roman" w:hAnsi="Times New Roman" w:cs="Times New Roman"/>
          <w:sz w:val="24"/>
        </w:rPr>
        <w:t>i</w:t>
      </w:r>
      <w:r w:rsidR="00E305F4">
        <w:rPr>
          <w:rFonts w:ascii="Times New Roman" w:hAnsi="Times New Roman" w:cs="Times New Roman"/>
          <w:sz w:val="24"/>
        </w:rPr>
        <w:t>stemas frágiles en el Ecuador</w:t>
      </w:r>
      <w:r w:rsidRPr="007535C8">
        <w:rPr>
          <w:rFonts w:ascii="Times New Roman" w:hAnsi="Times New Roman" w:cs="Times New Roman"/>
          <w:sz w:val="24"/>
        </w:rPr>
        <w:t xml:space="preserve">. El reconocimiento y el registro como territorios de vida surge de un proceso de </w:t>
      </w:r>
      <w:proofErr w:type="spellStart"/>
      <w:r w:rsidRPr="007535C8">
        <w:rPr>
          <w:rFonts w:ascii="Times New Roman" w:hAnsi="Times New Roman" w:cs="Times New Roman"/>
          <w:sz w:val="24"/>
        </w:rPr>
        <w:t>autofortalecimiento</w:t>
      </w:r>
      <w:proofErr w:type="spellEnd"/>
      <w:r w:rsidRPr="007535C8">
        <w:rPr>
          <w:rFonts w:ascii="Times New Roman" w:hAnsi="Times New Roman" w:cs="Times New Roman"/>
          <w:sz w:val="24"/>
        </w:rPr>
        <w:t>, información y discusiones internas para reconocer el fuerte vínculo entre la población y su territorio, y la existencia de una estructura de gobierno propia que se organiza y toma decisiones para implementar sus planes de vida. Como consecuencia de ello, la naturaleza se mantiene en u</w:t>
      </w:r>
      <w:r w:rsidR="007535C8" w:rsidRPr="007535C8">
        <w:rPr>
          <w:rFonts w:ascii="Times New Roman" w:hAnsi="Times New Roman" w:cs="Times New Roman"/>
          <w:sz w:val="24"/>
        </w:rPr>
        <w:t>n buen estado de conservación</w:t>
      </w:r>
      <w:r w:rsidR="007535C8">
        <w:rPr>
          <w:rFonts w:ascii="Times New Roman" w:hAnsi="Times New Roman" w:cs="Times New Roman"/>
          <w:sz w:val="24"/>
        </w:rPr>
        <w:t>.</w:t>
      </w:r>
    </w:p>
    <w:p w:rsidR="007535C8" w:rsidRPr="007535C8" w:rsidRDefault="007535C8" w:rsidP="007535C8">
      <w:pPr>
        <w:jc w:val="both"/>
        <w:rPr>
          <w:rFonts w:ascii="Times New Roman" w:hAnsi="Times New Roman" w:cs="Times New Roman"/>
          <w:sz w:val="24"/>
        </w:rPr>
      </w:pPr>
      <w:r w:rsidRPr="007535C8">
        <w:rPr>
          <w:rFonts w:ascii="Times New Roman" w:hAnsi="Times New Roman" w:cs="Times New Roman"/>
          <w:sz w:val="24"/>
        </w:rPr>
        <w:t>Sin embargo, el 80 % de la superficie de estos territorios de vida están afectados por co</w:t>
      </w:r>
      <w:r>
        <w:rPr>
          <w:rFonts w:ascii="Times New Roman" w:hAnsi="Times New Roman" w:cs="Times New Roman"/>
          <w:sz w:val="24"/>
        </w:rPr>
        <w:t>ncesiones mineras y petroleras, porque</w:t>
      </w:r>
      <w:r w:rsidRPr="007535C8">
        <w:rPr>
          <w:rFonts w:ascii="Times New Roman" w:hAnsi="Times New Roman" w:cs="Times New Roman"/>
          <w:sz w:val="24"/>
        </w:rPr>
        <w:t xml:space="preserve"> mientras existen esfuerzos por avanzar en la conservación, a </w:t>
      </w:r>
      <w:r>
        <w:rPr>
          <w:rFonts w:ascii="Times New Roman" w:hAnsi="Times New Roman" w:cs="Times New Roman"/>
          <w:sz w:val="24"/>
        </w:rPr>
        <w:t xml:space="preserve">la vez, avanza el </w:t>
      </w:r>
      <w:proofErr w:type="spellStart"/>
      <w:r>
        <w:rPr>
          <w:rFonts w:ascii="Times New Roman" w:hAnsi="Times New Roman" w:cs="Times New Roman"/>
          <w:sz w:val="24"/>
        </w:rPr>
        <w:t>extractivismo</w:t>
      </w:r>
      <w:proofErr w:type="spellEnd"/>
      <w:r>
        <w:rPr>
          <w:rFonts w:ascii="Times New Roman" w:hAnsi="Times New Roman" w:cs="Times New Roman"/>
          <w:sz w:val="24"/>
        </w:rPr>
        <w:t>, que impulsa</w:t>
      </w:r>
      <w:r w:rsidRPr="007535C8">
        <w:rPr>
          <w:rFonts w:ascii="Times New Roman" w:hAnsi="Times New Roman" w:cs="Times New Roman"/>
          <w:sz w:val="24"/>
        </w:rPr>
        <w:t> un modelo desarrollista sustentado en la industria extractiva: el petróleo y la minería, las hidroeléctricas, la explotación maderera y una agricultura extensiva</w:t>
      </w:r>
      <w:r>
        <w:rPr>
          <w:rFonts w:ascii="Times New Roman" w:hAnsi="Times New Roman" w:cs="Times New Roman"/>
          <w:sz w:val="24"/>
        </w:rPr>
        <w:t xml:space="preserve"> </w:t>
      </w:r>
      <w:r w:rsidRPr="007535C8">
        <w:rPr>
          <w:rFonts w:ascii="Times New Roman" w:hAnsi="Times New Roman" w:cs="Times New Roman"/>
          <w:sz w:val="24"/>
        </w:rPr>
        <w:t>que afecta directamente a los pueblos, su territorialidad y sus derechos colectivos. Frente a esta realidad, los pueblos y las comunidades locales mantienen una lucha histórica y permanente por el ejercicio pleno de sus derechos, su derecho territorial, su sistema de gobierno y sus modos de vida.</w:t>
      </w:r>
    </w:p>
    <w:p w:rsidR="001315FB" w:rsidRPr="007535C8" w:rsidRDefault="001315FB" w:rsidP="007535C8">
      <w:pPr>
        <w:jc w:val="both"/>
        <w:rPr>
          <w:rFonts w:ascii="Times New Roman" w:hAnsi="Times New Roman" w:cs="Times New Roman"/>
          <w:sz w:val="24"/>
        </w:rPr>
      </w:pPr>
      <w:r w:rsidRPr="007535C8">
        <w:rPr>
          <w:rFonts w:ascii="Times New Roman" w:hAnsi="Times New Roman" w:cs="Times New Roman"/>
          <w:sz w:val="24"/>
        </w:rPr>
        <w:lastRenderedPageBreak/>
        <w:t>E</w:t>
      </w:r>
      <w:r w:rsidR="007535C8" w:rsidRPr="007535C8">
        <w:rPr>
          <w:rFonts w:ascii="Times New Roman" w:hAnsi="Times New Roman" w:cs="Times New Roman"/>
          <w:sz w:val="24"/>
        </w:rPr>
        <w:t>l Ecuador como</w:t>
      </w:r>
      <w:r w:rsidRPr="007535C8">
        <w:rPr>
          <w:rFonts w:ascii="Times New Roman" w:hAnsi="Times New Roman" w:cs="Times New Roman"/>
          <w:sz w:val="24"/>
        </w:rPr>
        <w:t xml:space="preserve"> estado plurinacional e intercultural, reconoce los derechos colectivos territoriales a los </w:t>
      </w:r>
      <w:r w:rsidR="007535C8">
        <w:rPr>
          <w:rFonts w:ascii="Times New Roman" w:hAnsi="Times New Roman" w:cs="Times New Roman"/>
          <w:sz w:val="24"/>
        </w:rPr>
        <w:t xml:space="preserve">diferentes </w:t>
      </w:r>
      <w:r w:rsidRPr="007535C8">
        <w:rPr>
          <w:rFonts w:ascii="Times New Roman" w:hAnsi="Times New Roman" w:cs="Times New Roman"/>
          <w:sz w:val="24"/>
        </w:rPr>
        <w:t xml:space="preserve">pueblos y las nacionalidades </w:t>
      </w:r>
      <w:r w:rsidR="007535C8">
        <w:rPr>
          <w:rFonts w:ascii="Times New Roman" w:hAnsi="Times New Roman" w:cs="Times New Roman"/>
          <w:sz w:val="24"/>
        </w:rPr>
        <w:t xml:space="preserve">que existen en el país, </w:t>
      </w:r>
      <w:r w:rsidRPr="007535C8">
        <w:rPr>
          <w:rFonts w:ascii="Times New Roman" w:hAnsi="Times New Roman" w:cs="Times New Roman"/>
          <w:sz w:val="24"/>
        </w:rPr>
        <w:t>garantizan</w:t>
      </w:r>
      <w:r w:rsidR="007535C8">
        <w:rPr>
          <w:rFonts w:ascii="Times New Roman" w:hAnsi="Times New Roman" w:cs="Times New Roman"/>
          <w:sz w:val="24"/>
        </w:rPr>
        <w:t>do</w:t>
      </w:r>
      <w:r w:rsidRPr="007535C8">
        <w:rPr>
          <w:rFonts w:ascii="Times New Roman" w:hAnsi="Times New Roman" w:cs="Times New Roman"/>
          <w:sz w:val="24"/>
        </w:rPr>
        <w:t xml:space="preserve"> la imprescriptibilidad, inalienabilidad e indivisibilidad y sus </w:t>
      </w:r>
      <w:r w:rsidR="007535C8">
        <w:rPr>
          <w:rFonts w:ascii="Times New Roman" w:hAnsi="Times New Roman" w:cs="Times New Roman"/>
          <w:sz w:val="24"/>
        </w:rPr>
        <w:t>propios sistemas de gobernanza. Pero el gobierno nacional impulsa un modelo desarrollista, afectando así, a los pueblos y sus territorios; es por ello que l</w:t>
      </w:r>
      <w:r w:rsidR="007535C8" w:rsidRPr="007535C8">
        <w:rPr>
          <w:rFonts w:ascii="Times New Roman" w:hAnsi="Times New Roman" w:cs="Times New Roman"/>
          <w:sz w:val="24"/>
        </w:rPr>
        <w:t>os pueblos y las comunidades locales mantienen una lucha histórica y permanente por el ejercicio pleno de sus derechos</w:t>
      </w:r>
      <w:r w:rsidR="007535C8">
        <w:rPr>
          <w:rFonts w:ascii="Times New Roman" w:hAnsi="Times New Roman" w:cs="Times New Roman"/>
          <w:sz w:val="24"/>
        </w:rPr>
        <w:t>.</w:t>
      </w:r>
    </w:p>
    <w:p w:rsidR="001315FB" w:rsidRPr="00C30103" w:rsidRDefault="001315FB" w:rsidP="0025292D">
      <w:pPr>
        <w:spacing w:before="240" w:after="240"/>
        <w:rPr>
          <w:rFonts w:ascii="Times New Roman" w:hAnsi="Times New Roman" w:cs="Times New Roman"/>
          <w:b/>
          <w:color w:val="000000" w:themeColor="text1"/>
          <w:sz w:val="32"/>
          <w:szCs w:val="32"/>
          <w:lang w:val="es-MX"/>
        </w:rPr>
      </w:pPr>
    </w:p>
    <w:p w:rsidR="00417BE7" w:rsidRPr="00C30103" w:rsidRDefault="00417BE7">
      <w:pPr>
        <w:rPr>
          <w:color w:val="000000" w:themeColor="text1"/>
          <w:sz w:val="24"/>
        </w:rPr>
      </w:pPr>
    </w:p>
    <w:sectPr w:rsidR="00417BE7" w:rsidRPr="00C30103" w:rsidSect="009641D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D3"/>
    <w:rsid w:val="001315FB"/>
    <w:rsid w:val="001C73CC"/>
    <w:rsid w:val="0025292D"/>
    <w:rsid w:val="00417BE7"/>
    <w:rsid w:val="005C3A1F"/>
    <w:rsid w:val="007535C8"/>
    <w:rsid w:val="007C4851"/>
    <w:rsid w:val="008539B3"/>
    <w:rsid w:val="009641D3"/>
    <w:rsid w:val="00C040DD"/>
    <w:rsid w:val="00C30103"/>
    <w:rsid w:val="00E305F4"/>
    <w:rsid w:val="00EA1A5C"/>
    <w:rsid w:val="00F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0052"/>
  <w15:chartTrackingRefBased/>
  <w15:docId w15:val="{3FB97A8D-D99A-4FFD-8028-4AE34EAA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D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485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5292D"/>
    <w:rPr>
      <w:i/>
      <w:iCs/>
    </w:rPr>
  </w:style>
  <w:style w:type="paragraph" w:styleId="NormalWeb">
    <w:name w:val="Normal (Web)"/>
    <w:basedOn w:val="Normal"/>
    <w:uiPriority w:val="99"/>
    <w:unhideWhenUsed/>
    <w:rsid w:val="0025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753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2022-06-16T21:31:00Z</dcterms:created>
  <dcterms:modified xsi:type="dcterms:W3CDTF">2022-06-18T15:27:00Z</dcterms:modified>
</cp:coreProperties>
</file>