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7D" w:rsidRDefault="00A74C7D">
      <w:r>
        <w:t>-1950s teen’s – effects on fast food\\”Fast food nation”, Doh</w:t>
      </w:r>
      <w:bookmarkStart w:id="0" w:name="_GoBack"/>
      <w:bookmarkEnd w:id="0"/>
      <w:r>
        <w:t>erty article</w:t>
      </w:r>
    </w:p>
    <w:p w:rsidR="00A74C7D" w:rsidRDefault="00A74C7D">
      <w:proofErr w:type="gramStart"/>
      <w:r>
        <w:t>automobile</w:t>
      </w:r>
      <w:proofErr w:type="gramEnd"/>
      <w:r>
        <w:t xml:space="preserve"> ownership on American culture</w:t>
      </w:r>
    </w:p>
    <w:p w:rsidR="00A74C7D" w:rsidRDefault="00A74C7D"/>
    <w:p w:rsidR="00A74C7D" w:rsidRDefault="00A74C7D"/>
    <w:sectPr w:rsidR="00A7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D"/>
    <w:rsid w:val="00A74C7D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D002-1BD8-44AE-A08F-B82027E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2017-10-04T15:06:00Z</dcterms:created>
  <dcterms:modified xsi:type="dcterms:W3CDTF">2017-10-04T15:31:00Z</dcterms:modified>
</cp:coreProperties>
</file>