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RideGuard Backend Handoff</w:t>
      </w:r>
    </w:p>
    <w:p>
      <w:pPr>
        <w:pStyle w:val="Subtitle"/>
      </w:pPr>
      <w:r>
        <w:t>Authentication requirements and MPIN integration</w:t>
      </w:r>
    </w:p>
    <w:p>
      <w:r>
        <w:t>This handoff combines the remaining authentication backend requirements with the MPIN frontend integration guide. Use it to agree on API routes, response contracts and security policies before connecting the frontend adapters.</w:t>
      </w:r>
    </w:p>
    <w:p>
      <w:r>
        <w:rPr>
          <w:b/>
        </w:rPr>
        <w:t>Current status</w:t>
      </w:r>
      <w:r>
        <w:rPr>
          <w:b w:val="0"/>
        </w:rPr>
        <w:t xml:space="preserve">  MPIN and password recovery are not backend-connected. MPIN protection remains inactive until the real endpoints and security policy are integrated. Existing Google sign-in and personal-information integrations should be preserved.</w:t>
      </w:r>
    </w:p>
    <w:p>
      <w:pPr>
        <w:pStyle w:val="Heading1"/>
      </w:pPr>
      <w:r>
        <w:t>Remaining backend requirements</w:t>
      </w:r>
    </w:p>
    <w:p>
      <w:pPr/>
      <w:r>
        <w:rPr>
          <w:b w:val="0"/>
        </w:rPr>
        <w:t xml:space="preserve">This lists missing integrations found in this frontend checkout. Existing Google Firebase sign-in, </w:t>
      </w:r>
      <w:r>
        <w:rPr>
          <w:rFonts w:ascii="Consolas" w:hAnsi="Consolas"/>
          <w:b w:val="0"/>
          <w:sz w:val="19"/>
        </w:rPr>
        <w:t>/auth/me</w:t>
      </w:r>
      <w:r>
        <w:rPr>
          <w:b w:val="0"/>
        </w:rPr>
        <w:t xml:space="preserve">, </w:t>
      </w:r>
      <w:r>
        <w:rPr>
          <w:rFonts w:ascii="Consolas" w:hAnsi="Consolas"/>
          <w:b w:val="0"/>
          <w:sz w:val="19"/>
        </w:rPr>
        <w:t>/auth/is-old-user</w:t>
      </w:r>
      <w:r>
        <w:rPr>
          <w:b w:val="0"/>
        </w:rPr>
        <w:t xml:space="preserve"> and personal-info onboarding are excluded. Confirm their server implementations in the backend repository before changing them. Username/password login remains a local demo; MPIN and password recovery adapters explicitly report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37"/>
      </w:tblGrid>
      <w:tr>
        <w:trPr>
          <w:cantSplit/>
          <w:tblHeader/>
        </w:trPr>
        <w:tc>
          <w:tcPr>
            <w:tcW w:type="dxa" w:w="3456"/>
            <w:vAlign w:val="center"/>
            <w:tcMar>
              <w:top w:w="100" w:type="dxa"/>
              <w:left w:w="100" w:type="dxa"/>
              <w:bottom w:w="100" w:type="dxa"/>
              <w:right w:w="100" w:type="dxa"/>
            </w:tcMar>
            <w:shd w:fill="1B2D50"/>
          </w:tcPr>
          <w:p>
            <w:pPr>
              <w:spacing w:after="20" w:line="252" w:lineRule="auto"/>
            </w:pPr>
            <w:r>
              <w:rPr>
                <w:b/>
                <w:color w:val="FFFFFF"/>
                <w:sz w:val="20"/>
              </w:rPr>
              <w:t>Feature</w:t>
            </w:r>
          </w:p>
        </w:tc>
        <w:tc>
          <w:tcPr>
            <w:tcW w:type="dxa" w:w="6437"/>
            <w:vAlign w:val="center"/>
            <w:tcMar>
              <w:top w:w="100" w:type="dxa"/>
              <w:left w:w="100" w:type="dxa"/>
              <w:bottom w:w="100" w:type="dxa"/>
              <w:right w:w="100" w:type="dxa"/>
            </w:tcMar>
            <w:shd w:fill="1B2D50"/>
          </w:tcPr>
          <w:p>
            <w:pPr>
              <w:spacing w:after="20" w:line="252" w:lineRule="auto"/>
            </w:pPr>
            <w:r>
              <w:rPr>
                <w:b/>
                <w:color w:val="FFFFFF"/>
                <w:sz w:val="20"/>
              </w:rPr>
              <w:t>Backend requirement</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Create account</w:t>
            </w:r>
          </w:p>
        </w:tc>
        <w:tc>
          <w:tcPr>
            <w:tcW w:type="dxa" w:w="6437"/>
            <w:vAlign w:val="center"/>
            <w:tcMar>
              <w:top w:w="100" w:type="dxa"/>
              <w:left w:w="100" w:type="dxa"/>
              <w:bottom w:w="100" w:type="dxa"/>
              <w:right w:w="100" w:type="dxa"/>
            </w:tcMar>
            <w:shd w:fill="FFFFFF"/>
          </w:tcPr>
          <w:p>
            <w:pPr>
              <w:spacing w:after="20" w:line="252" w:lineRule="auto"/>
            </w:pPr>
            <w:r>
              <w:rPr>
                <w:b w:val="0"/>
                <w:sz w:val="20"/>
              </w:rPr>
              <w:t>Accept username, email and password; validate fields, reject duplicates, create an account compatible with the existing Firebase identity, and return field-specific errors. Never accept password confirmation as a substitute for server validation.</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Username/password login</w:t>
            </w:r>
          </w:p>
        </w:tc>
        <w:tc>
          <w:tcPr>
            <w:tcW w:type="dxa" w:w="6437"/>
            <w:vAlign w:val="center"/>
            <w:tcMar>
              <w:top w:w="100" w:type="dxa"/>
              <w:left w:w="100" w:type="dxa"/>
              <w:bottom w:w="100" w:type="dxa"/>
              <w:right w:w="100" w:type="dxa"/>
            </w:tcMar>
            <w:shd w:fill="F3F6FA"/>
          </w:tcPr>
          <w:p>
            <w:pPr>
              <w:spacing w:after="20" w:line="252" w:lineRule="auto"/>
            </w:pPr>
            <w:r>
              <w:rPr>
                <w:b w:val="0"/>
                <w:sz w:val="20"/>
              </w:rPr>
              <w:t>Authenticate credentials and establish Firebase authentication compatible with existing ID-token API requests. Return incorrect-credentials, disabled-account and rate-limit errors.</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Find your account</w:t>
            </w:r>
          </w:p>
        </w:tc>
        <w:tc>
          <w:tcPr>
            <w:tcW w:type="dxa" w:w="6437"/>
            <w:vAlign w:val="center"/>
            <w:tcMar>
              <w:top w:w="100" w:type="dxa"/>
              <w:left w:w="100" w:type="dxa"/>
              <w:bottom w:w="100" w:type="dxa"/>
              <w:right w:w="100" w:type="dxa"/>
            </w:tcMar>
            <w:shd w:fill="FFFFFF"/>
          </w:tcPr>
          <w:p>
            <w:pPr>
              <w:spacing w:after="20" w:line="252" w:lineRule="auto"/>
            </w:pPr>
            <w:r>
              <w:rPr>
                <w:b w:val="0"/>
                <w:sz w:val="20"/>
              </w:rPr>
              <w:t>Accept an email, send a six-digit password-reset code, and return a challenge reference, expiry and resend cooldown. Use a neutral response for unknown accounts.</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Verify password-reset code</w:t>
            </w:r>
          </w:p>
        </w:tc>
        <w:tc>
          <w:tcPr>
            <w:tcW w:type="dxa" w:w="6437"/>
            <w:vAlign w:val="center"/>
            <w:tcMar>
              <w:top w:w="100" w:type="dxa"/>
              <w:left w:w="100" w:type="dxa"/>
              <w:bottom w:w="100" w:type="dxa"/>
              <w:right w:w="100" w:type="dxa"/>
            </w:tcMar>
            <w:shd w:fill="F3F6FA"/>
          </w:tcPr>
          <w:p>
            <w:pPr>
              <w:spacing w:after="20" w:line="252" w:lineRule="auto"/>
            </w:pPr>
            <w:r>
              <w:rPr>
                <w:b w:val="0"/>
                <w:sz w:val="20"/>
              </w:rPr>
              <w:t>Validate the challenge/code, enforce expiry and attempt limits, and issue a short-lived, single-use password-reset token.</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Resend password-reset code</w:t>
            </w:r>
          </w:p>
        </w:tc>
        <w:tc>
          <w:tcPr>
            <w:tcW w:type="dxa" w:w="6437"/>
            <w:vAlign w:val="center"/>
            <w:tcMar>
              <w:top w:w="100" w:type="dxa"/>
              <w:left w:w="100" w:type="dxa"/>
              <w:bottom w:w="100" w:type="dxa"/>
              <w:right w:w="100" w:type="dxa"/>
            </w:tcMar>
            <w:shd w:fill="FFFFFF"/>
          </w:tcPr>
          <w:p>
            <w:pPr>
              <w:spacing w:after="20" w:line="252" w:lineRule="auto"/>
            </w:pPr>
            <w:r>
              <w:rPr>
                <w:b w:val="0"/>
                <w:sz w:val="20"/>
              </w:rPr>
              <w:t>Enforce cooldown, replace/invalidate the previous code and return updated expiry/cooldown.</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Create new password</w:t>
            </w:r>
          </w:p>
        </w:tc>
        <w:tc>
          <w:tcPr>
            <w:tcW w:type="dxa" w:w="6437"/>
            <w:vAlign w:val="center"/>
            <w:tcMar>
              <w:top w:w="100" w:type="dxa"/>
              <w:left w:w="100" w:type="dxa"/>
              <w:bottom w:w="100" w:type="dxa"/>
              <w:right w:w="100" w:type="dxa"/>
            </w:tcMar>
            <w:shd w:fill="F3F6FA"/>
          </w:tcPr>
          <w:p>
            <w:pPr>
              <w:spacing w:after="20" w:line="252" w:lineRule="auto"/>
            </w:pPr>
            <w:r>
              <w:rPr>
                <w:b w:val="0"/>
                <w:sz w:val="20"/>
              </w:rPr>
              <w:t>Validate reset authorization and password policy, update the password, consume the reset token, confirm success and define existing-session revocation behavior.</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MPIN status</w:t>
            </w:r>
          </w:p>
        </w:tc>
        <w:tc>
          <w:tcPr>
            <w:tcW w:type="dxa" w:w="6437"/>
            <w:vAlign w:val="center"/>
            <w:tcMar>
              <w:top w:w="100" w:type="dxa"/>
              <w:left w:w="100" w:type="dxa"/>
              <w:bottom w:w="100" w:type="dxa"/>
              <w:right w:w="100" w:type="dxa"/>
            </w:tcMar>
            <w:shd w:fill="FFFFFF"/>
          </w:tcPr>
          <w:p>
            <w:pPr>
              <w:spacing w:after="20" w:line="252" w:lineRule="auto"/>
            </w:pPr>
            <w:r>
              <w:rPr>
                <w:b w:val="0"/>
                <w:sz w:val="20"/>
              </w:rPr>
              <w:t>Return configured/unlock status, remaining attempts, lockout expiry, unlock expiry, server time and narrowly scoped emergency permissions for the signed-in account.</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Set up MPIN</w:t>
            </w:r>
          </w:p>
        </w:tc>
        <w:tc>
          <w:tcPr>
            <w:tcW w:type="dxa" w:w="6437"/>
            <w:vAlign w:val="center"/>
            <w:tcMar>
              <w:top w:w="100" w:type="dxa"/>
              <w:left w:w="100" w:type="dxa"/>
              <w:bottom w:w="100" w:type="dxa"/>
              <w:right w:w="100" w:type="dxa"/>
            </w:tcMar>
            <w:shd w:fill="F3F6FA"/>
          </w:tcPr>
          <w:p>
            <w:pPr>
              <w:spacing w:after="20" w:line="252" w:lineRule="auto"/>
            </w:pPr>
            <w:r>
              <w:rPr>
                <w:b w:val="0"/>
                <w:sz w:val="20"/>
              </w:rPr>
              <w:t>Save a four-digit MPIN securely for an authenticated eligible account; reject duplicate setup and confirm durable success.</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Unlock with MPIN</w:t>
            </w:r>
          </w:p>
        </w:tc>
        <w:tc>
          <w:tcPr>
            <w:tcW w:type="dxa" w:w="6437"/>
            <w:vAlign w:val="center"/>
            <w:tcMar>
              <w:top w:w="100" w:type="dxa"/>
              <w:left w:w="100" w:type="dxa"/>
              <w:bottom w:w="100" w:type="dxa"/>
              <w:right w:w="100" w:type="dxa"/>
            </w:tcMar>
            <w:shd w:fill="FFFFFF"/>
          </w:tcPr>
          <w:p>
            <w:pPr>
              <w:spacing w:after="20" w:line="252" w:lineRule="auto"/>
            </w:pPr>
            <w:r>
              <w:rPr>
                <w:b w:val="0"/>
                <w:sz w:val="20"/>
              </w:rPr>
              <w:t>Verify the MPIN, enforce attempt limits/lockout, and establish any server-side unlock authorization needed by protected APIs. Support authoritative status checks on launch, background return and unlock expiry. A brief interruption keeps access when authorization remains valid; the server chooses the inactivity threshold.</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Verify current MPIN</w:t>
            </w:r>
          </w:p>
        </w:tc>
        <w:tc>
          <w:tcPr>
            <w:tcW w:type="dxa" w:w="6437"/>
            <w:vAlign w:val="center"/>
            <w:tcMar>
              <w:top w:w="100" w:type="dxa"/>
              <w:left w:w="100" w:type="dxa"/>
              <w:bottom w:w="100" w:type="dxa"/>
              <w:right w:w="100" w:type="dxa"/>
            </w:tcMar>
            <w:shd w:fill="F3F6FA"/>
          </w:tcPr>
          <w:p>
            <w:pPr>
              <w:spacing w:after="20" w:line="252" w:lineRule="auto"/>
            </w:pPr>
            <w:r>
              <w:rPr>
                <w:b w:val="0"/>
                <w:sz w:val="20"/>
              </w:rPr>
              <w:t>Verify the existing MPIN and issue an expiring proof usable only to request an MPIN-change email code.</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Send MPIN-change email code</w:t>
            </w:r>
          </w:p>
        </w:tc>
        <w:tc>
          <w:tcPr>
            <w:tcW w:type="dxa" w:w="6437"/>
            <w:vAlign w:val="center"/>
            <w:tcMar>
              <w:top w:w="100" w:type="dxa"/>
              <w:left w:w="100" w:type="dxa"/>
              <w:bottom w:w="100" w:type="dxa"/>
              <w:right w:w="100" w:type="dxa"/>
            </w:tcMar>
            <w:shd w:fill="FFFFFF"/>
          </w:tcPr>
          <w:p>
            <w:pPr>
              <w:spacing w:after="20" w:line="252" w:lineRule="auto"/>
            </w:pPr>
            <w:r>
              <w:rPr>
                <w:b w:val="0"/>
                <w:sz w:val="20"/>
              </w:rPr>
              <w:t>Validate current-PIN proof; send a six-digit code to the account's registered email. Return challenge ID, masked email, expiry and resend time. The client must not select the destination email.</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Verify/resend MPIN-change code</w:t>
            </w:r>
          </w:p>
        </w:tc>
        <w:tc>
          <w:tcPr>
            <w:tcW w:type="dxa" w:w="6437"/>
            <w:vAlign w:val="center"/>
            <w:tcMar>
              <w:top w:w="100" w:type="dxa"/>
              <w:left w:w="100" w:type="dxa"/>
              <w:bottom w:w="100" w:type="dxa"/>
              <w:right w:w="100" w:type="dxa"/>
            </w:tcMar>
            <w:shd w:fill="F3F6FA"/>
          </w:tcPr>
          <w:p>
            <w:pPr>
              <w:spacing w:after="20" w:line="252" w:lineRule="auto"/>
            </w:pPr>
            <w:r>
              <w:rPr>
                <w:b w:val="0"/>
                <w:sz w:val="20"/>
              </w:rPr>
              <w:t>Enforce expiry, attempts and resend limits. A resend replaces the old code. A valid code issues a single-use, expiring authorization scoped to MPIN change.</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Save changed MPIN</w:t>
            </w:r>
          </w:p>
        </w:tc>
        <w:tc>
          <w:tcPr>
            <w:tcW w:type="dxa" w:w="6437"/>
            <w:vAlign w:val="center"/>
            <w:tcMar>
              <w:top w:w="100" w:type="dxa"/>
              <w:left w:w="100" w:type="dxa"/>
              <w:bottom w:w="100" w:type="dxa"/>
              <w:right w:w="100" w:type="dxa"/>
            </w:tcMar>
            <w:shd w:fill="FFFFFF"/>
          </w:tcPr>
          <w:p>
            <w:pPr>
              <w:spacing w:after="20" w:line="252" w:lineRule="auto"/>
            </w:pPr>
            <w:r>
              <w:rPr>
                <w:b w:val="0"/>
                <w:sz w:val="20"/>
              </w:rPr>
              <w:t>Require the email-verified change authorization; validate/save the new four-digit MPIN and consume the authorization. Current-PIN proof alone is insufficient.</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Forgot MPIN</w:t>
            </w:r>
          </w:p>
        </w:tc>
        <w:tc>
          <w:tcPr>
            <w:tcW w:type="dxa" w:w="6437"/>
            <w:vAlign w:val="center"/>
            <w:tcMar>
              <w:top w:w="100" w:type="dxa"/>
              <w:left w:w="100" w:type="dxa"/>
              <w:bottom w:w="100" w:type="dxa"/>
              <w:right w:w="100" w:type="dxa"/>
            </w:tcMar>
            <w:shd w:fill="F3F6FA"/>
          </w:tcPr>
          <w:p>
            <w:pPr>
              <w:spacing w:after="20" w:line="252" w:lineRule="auto"/>
            </w:pPr>
            <w:r>
              <w:rPr>
                <w:b w:val="0"/>
                <w:sz w:val="20"/>
              </w:rPr>
              <w:t>Send a recovery code to the authenticated account's registered email; return challenge ID, masked email, expiry and resend time.</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b w:val="0"/>
                <w:sz w:val="20"/>
              </w:rPr>
              <w:t>Verify/resend MPIN recovery</w:t>
            </w:r>
          </w:p>
        </w:tc>
        <w:tc>
          <w:tcPr>
            <w:tcW w:type="dxa" w:w="6437"/>
            <w:vAlign w:val="center"/>
            <w:tcMar>
              <w:top w:w="100" w:type="dxa"/>
              <w:left w:w="100" w:type="dxa"/>
              <w:bottom w:w="100" w:type="dxa"/>
              <w:right w:w="100" w:type="dxa"/>
            </w:tcMar>
            <w:shd w:fill="FFFFFF"/>
          </w:tcPr>
          <w:p>
            <w:pPr>
              <w:spacing w:after="20" w:line="252" w:lineRule="auto"/>
            </w:pPr>
            <w:r>
              <w:rPr>
                <w:b w:val="0"/>
                <w:sz w:val="20"/>
              </w:rPr>
              <w:t>Enforce limits and invalidate replaced codes; issue a single-use reset authorization after successful verification. Change and recovery challenges must not be interchangeable.</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b w:val="0"/>
                <w:sz w:val="20"/>
              </w:rPr>
              <w:t>Reset MPIN</w:t>
            </w:r>
          </w:p>
        </w:tc>
        <w:tc>
          <w:tcPr>
            <w:tcW w:type="dxa" w:w="6437"/>
            <w:vAlign w:val="center"/>
            <w:tcMar>
              <w:top w:w="100" w:type="dxa"/>
              <w:left w:w="100" w:type="dxa"/>
              <w:bottom w:w="100" w:type="dxa"/>
              <w:right w:w="100" w:type="dxa"/>
            </w:tcMar>
            <w:shd w:fill="F3F6FA"/>
          </w:tcPr>
          <w:p>
            <w:pPr>
              <w:spacing w:after="20" w:line="252" w:lineRule="auto"/>
            </w:pPr>
            <w:r>
              <w:rPr>
                <w:b w:val="0"/>
                <w:sz w:val="20"/>
              </w:rPr>
              <w:t>Validate the recovery authorization, save the new MPIN, consume the grant and confirm success.</w:t>
            </w:r>
          </w:p>
        </w:tc>
      </w:tr>
    </w:tbl>
    <w:p>
      <w:pPr>
        <w:spacing w:after="0"/>
      </w:pPr>
    </w:p>
    <w:p>
      <w:pPr>
        <w:pStyle w:val="Heading2"/>
      </w:pPr>
      <w:r>
        <w:t>Integration contracts</w:t>
      </w:r>
    </w:p>
    <w:p>
      <w:pPr>
        <w:pStyle w:val="ListBullet"/>
      </w:pPr>
      <w:r>
        <w:rPr>
          <w:b w:val="0"/>
        </w:rPr>
        <w:t>Provide endpoint paths, request/response schemas and stable error codes for each operation. The server chooses expiry, cooldown and lockout policy; timestamps in the current MPIN adapter are Unix milliseconds.</w:t>
      </w:r>
    </w:p>
    <w:p>
      <w:pPr>
        <w:pStyle w:val="ListBullet"/>
      </w:pPr>
      <w:r>
        <w:rPr>
          <w:b w:val="0"/>
        </w:rPr>
        <w:t>Bind challenges and grants to account, purpose and expiry; consume them atomically and prevent replay. Rate-limit sends, verification, password login and MPIN attempts.</w:t>
      </w:r>
    </w:p>
    <w:p>
      <w:pPr>
        <w:pStyle w:val="ListBullet"/>
      </w:pPr>
      <w:r>
        <w:rPr>
          <w:b w:val="0"/>
        </w:rPr>
        <w:t>Validate Firebase ID tokens for authenticated requests. Store passwords/PINs with appropriate server-side protection; never return or log credentials, codes or grants.</w:t>
      </w:r>
    </w:p>
    <w:p>
      <w:pPr>
        <w:pStyle w:val="ListBullet"/>
      </w:pPr>
      <w:r>
        <w:rPr>
          <w:b w:val="0"/>
        </w:rPr>
        <w:t>Document password and MPIN policies, session/unlock scope, and what happens to existing sessions after password or MPIN reset. Enforce sensitive API access on the server independently of client navigation.</w:t>
      </w:r>
    </w:p>
    <w:p>
      <w:pPr>
        <w:pStyle w:val="ListBullet"/>
      </w:pPr>
      <w:r>
        <w:rPr>
          <w:b w:val="0"/>
        </w:rPr>
        <w:t>The frontend password-recovery adapter currently needs a challenge-reference extension when real endpoints are wired. Local demo credentials and preview codes are not backend accounts or production authorization.</w:t>
      </w:r>
    </w:p>
    <w:p>
      <w:pPr/>
      <w:r>
        <w:rPr>
          <w:b w:val="0"/>
        </w:rPr>
        <w:t xml:space="preserve">See </w:t>
      </w:r>
      <w:r>
        <w:rPr>
          <w:rFonts w:ascii="Consolas" w:hAnsi="Consolas"/>
          <w:b w:val="0"/>
          <w:sz w:val="19"/>
        </w:rPr>
        <w:t>src/modules/mpin/services/mpin.api.ts</w:t>
      </w:r>
      <w:r>
        <w:rPr>
          <w:b w:val="0"/>
        </w:rPr>
        <w:t xml:space="preserve"> and </w:t>
      </w:r>
      <w:r>
        <w:rPr>
          <w:rFonts w:ascii="Consolas" w:hAnsi="Consolas"/>
          <w:b w:val="0"/>
          <w:sz w:val="19"/>
        </w:rPr>
        <w:t>src/modules/auth/services/password-recovery.ts</w:t>
      </w:r>
      <w:r>
        <w:rPr>
          <w:b w:val="0"/>
        </w:rPr>
        <w:t xml:space="preserve"> for current adapter contracts.</w:t>
      </w:r>
    </w:p>
    <w:p>
      <w:pPr/>
      <w:r>
        <w:rPr>
          <w:b w:val="0"/>
        </w:rPr>
        <w:t xml:space="preserve">The status adapter accepts optional </w:t>
      </w:r>
      <w:r>
        <w:rPr>
          <w:rFonts w:ascii="Consolas" w:hAnsi="Consolas"/>
          <w:b w:val="0"/>
          <w:sz w:val="19"/>
        </w:rPr>
        <w:t>reason</w:t>
      </w:r>
      <w:r>
        <w:rPr>
          <w:b w:val="0"/>
        </w:rPr>
        <w:t xml:space="preserve"> (launch/resume/expiry) and observed </w:t>
      </w:r>
      <w:r>
        <w:rPr>
          <w:rFonts w:ascii="Consolas" w:hAnsi="Consolas"/>
          <w:b w:val="0"/>
          <w:sz w:val="19"/>
        </w:rPr>
        <w:t>inactiveForMs</w:t>
      </w:r>
      <w:r>
        <w:rPr>
          <w:b w:val="0"/>
        </w:rPr>
        <w:t xml:space="preserve">. Confirm the server contract for these hints and its unlock session binding before enabling MPIN. Emergency access needs explicit </w:t>
      </w:r>
      <w:r>
        <w:rPr>
          <w:rFonts w:ascii="Consolas" w:hAnsi="Consolas"/>
          <w:b w:val="0"/>
          <w:sz w:val="19"/>
        </w:rPr>
        <w:t>emergencyAccessAllowed</w:t>
      </w:r>
      <w:r>
        <w:rPr>
          <w:b w:val="0"/>
        </w:rPr>
        <w:t xml:space="preserve"> and, for alert details, </w:t>
      </w:r>
      <w:r>
        <w:rPr>
          <w:rFonts w:ascii="Consolas" w:hAnsi="Consolas"/>
          <w:b w:val="0"/>
          <w:sz w:val="19"/>
        </w:rPr>
        <w:t>emergencyAlertIds</w:t>
      </w:r>
      <w:r>
        <w:rPr>
          <w:b w:val="0"/>
        </w:rPr>
        <w:t>; do not authorize unrelated protected APIs.</w:t>
      </w:r>
    </w:p>
    <w:p>
      <w:r>
        <w:br w:type="page"/>
      </w:r>
    </w:p>
    <w:p>
      <w:pPr>
        <w:pStyle w:val="Heading1"/>
      </w:pPr>
      <w:r>
        <w:t>MPIN integration guide</w:t>
      </w:r>
    </w:p>
    <w:p>
      <w:pPr>
        <w:pStyle w:val="Heading2"/>
      </w:pPr>
      <w:r>
        <w:t>Scope and current security status</w:t>
      </w:r>
    </w:p>
    <w:p>
      <w:pPr/>
      <w:r>
        <w:rPr>
          <w:b w:val="0"/>
        </w:rPr>
        <w:t>This branch adds the 4-digit MPIN UI using existing Firebase authentication, Zustand state, shared design tokens, back arrows, buttons, feedback, success icon, Reanimated motion and Settings rows. No dependencies or backend endpoints were added.</w:t>
      </w:r>
    </w:p>
    <w:p>
      <w:pPr/>
      <w:r>
        <w:rPr>
          <w:b w:val="0"/>
        </w:rPr>
        <w:t xml:space="preserve">There was no MPIN integration in this checkout. </w:t>
      </w:r>
      <w:r>
        <w:rPr>
          <w:rFonts w:ascii="Consolas" w:hAnsi="Consolas"/>
          <w:b w:val="0"/>
          <w:sz w:val="19"/>
        </w:rPr>
        <w:t>mpinApi.enabled</w:t>
      </w:r>
      <w:r>
        <w:rPr>
          <w:b w:val="0"/>
        </w:rPr>
        <w:t xml:space="preserve"> is deliberately false until the adapter in </w:t>
      </w:r>
      <w:r>
        <w:rPr>
          <w:rFonts w:ascii="Consolas" w:hAnsi="Consolas"/>
          <w:b w:val="0"/>
          <w:sz w:val="19"/>
        </w:rPr>
        <w:t>src/modules/mpin/services/mpin.api.ts</w:t>
      </w:r>
      <w:r>
        <w:rPr>
          <w:b w:val="0"/>
        </w:rPr>
        <w:t xml:space="preserve"> is implemented. Every adapter operation currently rejects with </w:t>
      </w:r>
      <w:r>
        <w:rPr>
          <w:rFonts w:ascii="Consolas" w:hAnsi="Consolas"/>
          <w:b w:val="0"/>
          <w:sz w:val="19"/>
        </w:rPr>
        <w:t>MpinError("unavailable")</w:t>
      </w:r>
      <w:r>
        <w:rPr>
          <w:b w:val="0"/>
        </w:rPr>
        <w:t xml:space="preserve">. Existing login, Google sign-in, onboarding, password recovery and emergency behavior continue to work; an unfinished MPIN service does not lock everyone out. </w:t>
      </w:r>
      <w:r>
        <w:rPr>
          <w:b/>
        </w:rPr>
        <w:t>The account is not protected by MPIN until the real backend is integrated.</w:t>
      </w:r>
    </w:p>
    <w:p>
      <w:pPr>
        <w:pStyle w:val="Heading2"/>
      </w:pPr>
      <w:r>
        <w:t>Screens and testing the designs</w:t>
      </w:r>
    </w:p>
    <w:p>
      <w:pPr/>
      <w:r>
        <w:rPr>
          <w:b w:val="0"/>
        </w:rPr>
        <w:t xml:space="preserve">Settings → Account security → Change MPIN opens </w:t>
      </w:r>
      <w:r>
        <w:rPr>
          <w:rFonts w:ascii="Consolas" w:hAnsi="Consolas"/>
          <w:b w:val="0"/>
          <w:sz w:val="19"/>
        </w:rPr>
        <w:t>/mpin/manage</w:t>
      </w:r>
      <w:r>
        <w:rPr>
          <w:b w:val="0"/>
        </w:rPr>
        <w:t>.</w:t>
      </w:r>
    </w:p>
    <w:p>
      <w:pPr/>
      <w:r>
        <w:rPr>
          <w:b w:val="0"/>
        </w:rPr>
        <w:t xml:space="preserve">The authenticated </w:t>
      </w:r>
      <w:r>
        <w:rPr>
          <w:rFonts w:ascii="Consolas" w:hAnsi="Consolas"/>
          <w:b w:val="0"/>
          <w:sz w:val="19"/>
        </w:rPr>
        <w:t>/mpin/[step]</w:t>
      </w:r>
      <w:r>
        <w:rPr>
          <w:b w:val="0"/>
        </w:rPr>
        <w:t xml:space="preserve"> route provides:</w:t>
      </w:r>
    </w:p>
    <w:p>
      <w:pPr>
        <w:pStyle w:val="ListBullet"/>
      </w:pPr>
      <w:r>
        <w:rPr>
          <w:rFonts w:ascii="Consolas" w:hAnsi="Consolas"/>
          <w:b w:val="0"/>
          <w:sz w:val="19"/>
        </w:rPr>
        <w:t>status</w:t>
      </w:r>
      <w:r>
        <w:rPr>
          <w:b w:val="0"/>
        </w:rPr>
        <w:t>: fetch setup/unlock policy; retry when unavailable.</w:t>
      </w:r>
    </w:p>
    <w:p>
      <w:pPr>
        <w:pStyle w:val="ListBullet"/>
      </w:pPr>
      <w:r>
        <w:rPr>
          <w:rFonts w:ascii="Consolas" w:hAnsi="Consolas"/>
          <w:b w:val="0"/>
          <w:sz w:val="19"/>
        </w:rPr>
        <w:t>intro</w:t>
      </w:r>
      <w:r>
        <w:rPr>
          <w:b w:val="0"/>
        </w:rPr>
        <w:t>: first-time setup introduction.</w:t>
      </w:r>
    </w:p>
    <w:p>
      <w:pPr>
        <w:pStyle w:val="ListBullet"/>
      </w:pPr>
      <w:r>
        <w:rPr>
          <w:rFonts w:ascii="Consolas" w:hAnsi="Consolas"/>
          <w:b w:val="0"/>
          <w:sz w:val="19"/>
        </w:rPr>
        <w:t>create</w:t>
      </w:r>
      <w:r>
        <w:rPr>
          <w:b w:val="0"/>
        </w:rPr>
        <w:t>: create a 4-digit MPIN (setup, change or reset mode).</w:t>
      </w:r>
    </w:p>
    <w:p>
      <w:pPr>
        <w:pStyle w:val="ListBullet"/>
      </w:pPr>
      <w:r>
        <w:rPr>
          <w:rFonts w:ascii="Consolas" w:hAnsi="Consolas"/>
          <w:b w:val="0"/>
          <w:sz w:val="19"/>
        </w:rPr>
        <w:t>confirm</w:t>
      </w:r>
      <w:r>
        <w:rPr>
          <w:b w:val="0"/>
        </w:rPr>
        <w:t>: matching confirmation; mismatches clear only the confirmation.</w:t>
      </w:r>
    </w:p>
    <w:p>
      <w:pPr>
        <w:pStyle w:val="ListBullet"/>
      </w:pPr>
      <w:r>
        <w:rPr>
          <w:rFonts w:ascii="Consolas" w:hAnsi="Consolas"/>
          <w:b w:val="0"/>
          <w:sz w:val="19"/>
        </w:rPr>
        <w:t>success</w:t>
      </w:r>
      <w:r>
        <w:rPr>
          <w:b w:val="0"/>
        </w:rPr>
        <w:t>: created/changed/reset copy, gated by actual server confirmation.</w:t>
      </w:r>
    </w:p>
    <w:p>
      <w:pPr>
        <w:pStyle w:val="ListBullet"/>
      </w:pPr>
      <w:r>
        <w:rPr>
          <w:rFonts w:ascii="Consolas" w:hAnsi="Consolas"/>
          <w:b w:val="0"/>
          <w:sz w:val="19"/>
        </w:rPr>
        <w:t>login</w:t>
      </w:r>
      <w:r>
        <w:rPr>
          <w:b w:val="0"/>
        </w:rPr>
        <w:t>: plain MPIN welcome screen, lock icon, assembled logo and outlined nine-dot MPIN Login card. Tapping the card reveals the PIN entry stage.</w:t>
      </w:r>
    </w:p>
    <w:p>
      <w:pPr>
        <w:pStyle w:val="ListBullet"/>
      </w:pPr>
      <w:r>
        <w:rPr>
          <w:rFonts w:ascii="Consolas" w:hAnsi="Consolas"/>
          <w:b w:val="0"/>
          <w:sz w:val="19"/>
        </w:rPr>
        <w:t>unlock</w:t>
      </w:r>
      <w:r>
        <w:rPr>
          <w:b w:val="0"/>
        </w:rPr>
        <w:t>: directly open the same experience at its keypad stage.</w:t>
      </w:r>
    </w:p>
    <w:p>
      <w:pPr>
        <w:pStyle w:val="ListBullet"/>
      </w:pPr>
      <w:r>
        <w:rPr>
          <w:rFonts w:ascii="Consolas" w:hAnsi="Consolas"/>
          <w:b w:val="0"/>
          <w:sz w:val="19"/>
        </w:rPr>
        <w:t>current</w:t>
      </w:r>
      <w:r>
        <w:rPr>
          <w:b w:val="0"/>
        </w:rPr>
        <w:t>: verify current MPIN and request a code at the account's registered email.</w:t>
      </w:r>
    </w:p>
    <w:p>
      <w:pPr>
        <w:pStyle w:val="ListBullet"/>
      </w:pPr>
      <w:r>
        <w:rPr>
          <w:rFonts w:ascii="Consolas" w:hAnsi="Consolas"/>
          <w:b w:val="0"/>
          <w:sz w:val="19"/>
        </w:rPr>
        <w:t>forgot</w:t>
      </w:r>
      <w:r>
        <w:rPr>
          <w:b w:val="0"/>
        </w:rPr>
        <w:t>: request identity verification for the signed-in account.</w:t>
      </w:r>
    </w:p>
    <w:p>
      <w:pPr>
        <w:pStyle w:val="ListBullet"/>
      </w:pPr>
      <w:r>
        <w:rPr>
          <w:rFonts w:ascii="Consolas" w:hAnsi="Consolas"/>
          <w:b w:val="0"/>
          <w:sz w:val="19"/>
        </w:rPr>
        <w:t>verify-identity</w:t>
      </w:r>
      <w:r>
        <w:rPr>
          <w:b w:val="0"/>
        </w:rPr>
        <w:t>: registered-email challenge, masked code entry, expiry and resend.</w:t>
      </w:r>
    </w:p>
    <w:p>
      <w:pPr>
        <w:pStyle w:val="ListBullet"/>
      </w:pPr>
      <w:r>
        <w:rPr>
          <w:rFonts w:ascii="Consolas" w:hAnsi="Consolas"/>
          <w:b w:val="0"/>
          <w:sz w:val="19"/>
        </w:rPr>
        <w:t>manage</w:t>
      </w:r>
      <w:r>
        <w:rPr>
          <w:b w:val="0"/>
        </w:rPr>
        <w:t>: status and Settings action, plus development-only design previews.</w:t>
      </w:r>
    </w:p>
    <w:p>
      <w:pPr/>
      <w:r>
        <w:rPr>
          <w:b w:val="0"/>
        </w:rPr>
        <w:t>In a development build, the manage screen offers clearly labelled previews for setup, unlocking, recovery, replacement PIN forms, and success layouts. Users may choose any four digits to test entry and confirmation. Matching preview entries never save a PIN; preview verification never unlocks an account. Success layout previews are explicitly labelled and do not grant access. There is no default PIN, test authentication token, or fake successful backend response.</w:t>
      </w:r>
    </w:p>
    <w:p>
      <w:pPr>
        <w:pStyle w:val="Heading2"/>
      </w:pPr>
      <w:r>
        <w:t>Shared design and interactions</w:t>
      </w:r>
    </w:p>
    <w:p>
      <w:pPr/>
      <w:r>
        <w:rPr>
          <w:rFonts w:ascii="Consolas" w:hAnsi="Consolas"/>
          <w:b w:val="0"/>
          <w:sz w:val="19"/>
        </w:rPr>
        <w:t>src/shared/ui/pin-pad.tsx</w:t>
      </w:r>
      <w:r>
        <w:rPr>
          <w:b w:val="0"/>
        </w:rPr>
        <w:t xml:space="preserve"> adds a reusable numeric keypad and masked indicators: large touch targets, backspace, entry animation, brief error shake, disabled states and accessible digit-count announcements. The actual PIN is not rendered as text, announced, persisted or logged. Email codes use the shared </w:t>
      </w:r>
      <w:r>
        <w:rPr>
          <w:rFonts w:ascii="Consolas" w:hAnsi="Consolas"/>
          <w:b w:val="0"/>
          <w:sz w:val="19"/>
        </w:rPr>
        <w:t>VerificationCodeInput</w:t>
      </w:r>
      <w:r>
        <w:rPr>
          <w:b w:val="0"/>
        </w:rPr>
        <w:t>, also used by Forgot Password, with native numeric entry and a Verify action. The screen layout uses navy/white theme tokens, 20px headings, 15px action labels, safe areas, a scrolling layout for small screens, an existing shield icon and the shared animated success indicator. Motion respects reduced-motion preferences.</w:t>
      </w:r>
    </w:p>
    <w:p>
      <w:pPr/>
      <w:r>
        <w:rPr>
          <w:b w:val="0"/>
        </w:rPr>
        <w:t xml:space="preserve">The login/keypad experience matches the two-screen reference with a plain surface and no rings or gradient. </w:t>
      </w:r>
      <w:r>
        <w:rPr>
          <w:rFonts w:ascii="Consolas" w:hAnsi="Consolas"/>
          <w:b w:val="0"/>
          <w:sz w:val="19"/>
        </w:rPr>
        <w:t>BrandLockup</w:t>
      </w:r>
      <w:r>
        <w:rPr>
          <w:b w:val="0"/>
        </w:rPr>
        <w:t xml:space="preserve"> shares the exact final splash logo dimensions; the logo glides from its centered splash position into the plain login layout, then remains mounted while the login card fades out and the existing keypad appears, with an 8px upward glide and no scaling. Its layout scrolls on small screens. Use Settings → Change MPIN → Preview MPIN Login screens to inspect both stages. All PIN entry screens now share </w:t>
      </w:r>
      <w:r>
        <w:rPr>
          <w:rFonts w:ascii="Consolas" w:hAnsi="Consolas"/>
          <w:b w:val="0"/>
          <w:sz w:val="19"/>
        </w:rPr>
        <w:t>PinLayout</w:t>
      </w:r>
      <w:r>
        <w:rPr>
          <w:b w:val="0"/>
        </w:rPr>
        <w:t xml:space="preserve"> theme values: 44px-wide PIN boxes, a centered 280px keypad, 58px key touch targets and 8px row gaps. The larger gap before the keypad adapts to available height. Forgot MPIN, resend and restart actions sit 16px below the keypad. This applies to setup, confirmation, current MPIN, unlock, and replacement MPIN. Email verification uses the shared six-code-box component.</w:t>
      </w:r>
    </w:p>
    <w:p>
      <w:pPr>
        <w:pStyle w:val="Heading2"/>
      </w:pPr>
      <w:r>
        <w:t>Authentication and navigation</w:t>
      </w:r>
    </w:p>
    <w:p>
      <w:pPr/>
      <w:r>
        <w:rPr>
          <w:b w:val="0"/>
        </w:rPr>
        <w:t xml:space="preserve">When </w:t>
      </w:r>
      <w:r>
        <w:rPr>
          <w:rFonts w:ascii="Consolas" w:hAnsi="Consolas"/>
          <w:b w:val="0"/>
          <w:sz w:val="19"/>
        </w:rPr>
        <w:t>mpinApi.enabled</w:t>
      </w:r>
      <w:r>
        <w:rPr>
          <w:b w:val="0"/>
        </w:rPr>
        <w:t xml:space="preserve"> is true, </w:t>
      </w:r>
      <w:r>
        <w:rPr>
          <w:rFonts w:ascii="Consolas" w:hAnsi="Consolas"/>
          <w:b w:val="0"/>
          <w:sz w:val="19"/>
        </w:rPr>
        <w:t>MpinAppGate</w:t>
      </w:r>
      <w:r>
        <w:rPr>
          <w:b w:val="0"/>
        </w:rPr>
        <w:t xml:space="preserve"> protects normal </w:t>
      </w:r>
      <w:r>
        <w:rPr>
          <w:rFonts w:ascii="Consolas" w:hAnsi="Consolas"/>
          <w:b w:val="0"/>
          <w:sz w:val="19"/>
        </w:rPr>
        <w:t>(app)</w:t>
      </w:r>
      <w:r>
        <w:rPr>
          <w:b w:val="0"/>
        </w:rPr>
        <w:t xml:space="preserve"> routes, including deep links. It waits for existing full authentication, then routes:</w:t>
      </w:r>
    </w:p>
    <w:p>
      <w:pPr>
        <w:pStyle w:val="ListNumber"/>
      </w:pPr>
      <w:r>
        <w:rPr>
          <w:b w:val="0"/>
        </w:rPr>
        <w:t>Unknown MPIN status → status check.</w:t>
      </w:r>
    </w:p>
    <w:p>
      <w:pPr>
        <w:pStyle w:val="ListNumber"/>
      </w:pPr>
      <w:r>
        <w:rPr>
          <w:b w:val="0"/>
        </w:rPr>
        <w:t>No configured MPIN → introduction → create → confirm → confirmed save → success.</w:t>
      </w:r>
    </w:p>
    <w:p>
      <w:pPr>
        <w:pStyle w:val="ListNumber"/>
      </w:pPr>
      <w:r>
        <w:rPr>
          <w:b w:val="0"/>
        </w:rPr>
        <w:t>Configured MPIN with server-required unlock, lockout or expired unlock authorization → login card → keypad → confirmed verification → Home or an allowlisted requested app path.</w:t>
      </w:r>
    </w:p>
    <w:p>
      <w:pPr>
        <w:pStyle w:val="ListNumber"/>
      </w:pPr>
      <w:r>
        <w:rPr>
          <w:b w:val="0"/>
        </w:rPr>
        <w:t>Server confirms current unlock remains valid → existing destination, including brief app switches.</w:t>
      </w:r>
    </w:p>
    <w:p>
      <w:pPr/>
      <w:r>
        <w:rPr>
          <w:b w:val="0"/>
        </w:rPr>
        <w:t>Existing onboarding completes before the MPIN gate is reached. The completion screen marks its finished onboarding state before opening the guarded Home route. An MPIN cannot authenticate a logged-out user or a new device. Demo login remains a UI testing session and does not invoke real MPIN security.</w:t>
      </w:r>
    </w:p>
    <w:p>
      <w:pPr/>
      <w:r>
        <w:rPr>
          <w:b w:val="0"/>
        </w:rPr>
        <w:t>Setup and locked gates have no ordinary back escape. Native swipe gestures are disabled in the MPIN stack; hardware back is blocked for mandatory gates and pending requests. Successful saves replace the recovery history with a clean success stack. Changes finish at Settings; setup/reset finish at Home. Route parameters contain only step/mode/preview flags, never a PIN, reset grant or recovery challenge.</w:t>
      </w:r>
    </w:p>
    <w:p>
      <w:pPr>
        <w:pStyle w:val="Heading2"/>
      </w:pPr>
      <w:r>
        <w:t>State interruption and emergency handling</w:t>
      </w:r>
    </w:p>
    <w:p>
      <w:pPr/>
      <w:r>
        <w:rPr>
          <w:rFonts w:ascii="Consolas" w:hAnsi="Consolas"/>
          <w:b w:val="0"/>
          <w:sz w:val="19"/>
        </w:rPr>
        <w:t>mpin.store.ts</w:t>
      </w:r>
      <w:r>
        <w:rPr>
          <w:b w:val="0"/>
        </w:rPr>
        <w:t xml:space="preserve"> is memory-only and bound to the authenticated user. It stores only the temporary draft, server-issued authorization/challenge, server status and session unlock state. Logout/account switching clears all state; changing owners invalidates in-flight results. A cold launch rechecks the backend policy.</w:t>
      </w:r>
    </w:p>
    <w:p>
      <w:pPr/>
      <w:r>
        <w:rPr>
          <w:b w:val="0"/>
        </w:rPr>
        <w:t xml:space="preserve">Leaving confirmation, leaving the MPIN flow, or backgrounding the app clears sensitive drafts and grants. Interrupted confirmation requires restarting entry; expired grants require identity verification again. </w:t>
      </w:r>
      <w:r>
        <w:rPr>
          <w:rFonts w:ascii="Consolas" w:hAnsi="Consolas"/>
          <w:b w:val="0"/>
          <w:sz w:val="19"/>
        </w:rPr>
        <w:t>useMpinRequest</w:t>
      </w:r>
      <w:r>
        <w:rPr>
          <w:b w:val="0"/>
        </w:rPr>
        <w:t xml:space="preserve"> prevents parallel submissions, aborts on blur/background, ignores old-user responses and reports network/20-second request timeouts. This timeout is not a security cooldown.</w:t>
      </w:r>
    </w:p>
    <w:p>
      <w:pPr/>
      <w:r>
        <w:rPr>
          <w:b w:val="0"/>
        </w:rPr>
        <w:t>The updated policy checks server status on launch, genuine background return and server-provided unlock expiry. A brief switch does not force entry when the server confirms a valid unlock. Status requests can carry launch/resume/expiry context and observed background duration; the backend chooses the inactivity threshold. No client timeout is invented. Normal app content is hidden during a recheck. Failed checks require an explicit retry; cached local flags cannot authorize access.</w:t>
      </w:r>
    </w:p>
    <w:p>
      <w:pPr/>
      <w:r>
        <w:rPr>
          <w:b w:val="0"/>
        </w:rPr>
        <w:t>A PIN save/reset does not itself establish an unlock. Continue rechecks server status before normal app access. Server time, when supplied, normalizes expiry, lockout and resend deadlines once on response receipt to accommodate clock skew.</w:t>
      </w:r>
    </w:p>
    <w:p>
      <w:pPr/>
      <w:r>
        <w:rPr>
          <w:b w:val="0"/>
        </w:rPr>
        <w:t>Existing SOS and alert processing are unchanged. With MPIN enabled, exceptions require explicit server emergency permission. Alert details additionally require the specific alert ID in the server allowlist, because those screens expose media. Unrelated screens remain guarded. Missing/failed policy checks fail closed; backend emergency policy and actual active-emergency state integration are rollout blockers. No unverified assertion is made that the existing SOS UI is backend-complete.</w:t>
      </w:r>
    </w:p>
    <w:p>
      <w:pPr/>
      <w:r>
        <w:rPr>
          <w:b w:val="0"/>
        </w:rPr>
        <w:t>An authenticated background privacy cover hides the React view on inactive and background states. This is best effort: native app-switcher snapshot timing still requires device QA and may need native privacy support before production rollout.</w:t>
      </w:r>
    </w:p>
    <w:p>
      <w:pPr>
        <w:pStyle w:val="Heading2"/>
      </w:pPr>
      <w:r>
        <w:t>Backend adapter still required</w:t>
      </w:r>
    </w:p>
    <w:p>
      <w:pPr/>
      <w:r>
        <w:rPr>
          <w:b w:val="0"/>
        </w:rPr>
        <w:t>Provide confirmed API routes, response schemas, error mappings and policies for: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37"/>
      </w:tblGrid>
      <w:tr>
        <w:trPr>
          <w:cantSplit/>
          <w:tblHeader/>
        </w:trPr>
        <w:tc>
          <w:tcPr>
            <w:tcW w:type="dxa" w:w="3456"/>
            <w:vAlign w:val="center"/>
            <w:tcMar>
              <w:top w:w="100" w:type="dxa"/>
              <w:left w:w="100" w:type="dxa"/>
              <w:bottom w:w="100" w:type="dxa"/>
              <w:right w:w="100" w:type="dxa"/>
            </w:tcMar>
            <w:shd w:fill="1B2D50"/>
          </w:tcPr>
          <w:p>
            <w:pPr>
              <w:spacing w:after="20" w:line="252" w:lineRule="auto"/>
            </w:pPr>
            <w:r>
              <w:rPr>
                <w:b/>
                <w:color w:val="FFFFFF"/>
                <w:sz w:val="20"/>
              </w:rPr>
              <w:t>Operation</w:t>
            </w:r>
          </w:p>
        </w:tc>
        <w:tc>
          <w:tcPr>
            <w:tcW w:type="dxa" w:w="6437"/>
            <w:vAlign w:val="center"/>
            <w:tcMar>
              <w:top w:w="100" w:type="dxa"/>
              <w:left w:w="100" w:type="dxa"/>
              <w:bottom w:w="100" w:type="dxa"/>
              <w:right w:w="100" w:type="dxa"/>
            </w:tcMar>
            <w:shd w:fill="1B2D50"/>
          </w:tcPr>
          <w:p>
            <w:pPr>
              <w:spacing w:after="20" w:line="252" w:lineRule="auto"/>
            </w:pPr>
            <w:r>
              <w:rPr>
                <w:b/>
                <w:color w:val="FFFFFF"/>
                <w:sz w:val="20"/>
              </w:rPr>
              <w:t>Required result</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rFonts w:ascii="Consolas" w:hAnsi="Consolas"/>
                <w:b w:val="0"/>
                <w:sz w:val="18"/>
              </w:rPr>
              <w:t>status(authToken, signal, context?)</w:t>
            </w:r>
          </w:p>
        </w:tc>
        <w:tc>
          <w:tcPr>
            <w:tcW w:type="dxa" w:w="6437"/>
            <w:vAlign w:val="center"/>
            <w:tcMar>
              <w:top w:w="100" w:type="dxa"/>
              <w:left w:w="100" w:type="dxa"/>
              <w:bottom w:w="100" w:type="dxa"/>
              <w:right w:w="100" w:type="dxa"/>
            </w:tcMar>
            <w:shd w:fill="FFFFFF"/>
          </w:tcPr>
          <w:p>
            <w:pPr>
              <w:spacing w:after="20" w:line="252" w:lineRule="auto"/>
            </w:pPr>
            <w:r>
              <w:rPr>
                <w:rFonts w:ascii="Consolas" w:hAnsi="Consolas"/>
                <w:b w:val="0"/>
                <w:sz w:val="18"/>
              </w:rPr>
              <w:t>configured</w:t>
            </w:r>
            <w:r>
              <w:rPr>
                <w:b w:val="0"/>
                <w:sz w:val="20"/>
              </w:rPr>
              <w:t xml:space="preserve">, </w:t>
            </w:r>
            <w:r>
              <w:rPr>
                <w:rFonts w:ascii="Consolas" w:hAnsi="Consolas"/>
                <w:b w:val="0"/>
                <w:sz w:val="18"/>
              </w:rPr>
              <w:t>requiresUnlock</w:t>
            </w:r>
            <w:r>
              <w:rPr>
                <w:b w:val="0"/>
                <w:sz w:val="20"/>
              </w:rPr>
              <w:t xml:space="preserve">; optional </w:t>
            </w:r>
            <w:r>
              <w:rPr>
                <w:rFonts w:ascii="Consolas" w:hAnsi="Consolas"/>
                <w:b w:val="0"/>
                <w:sz w:val="18"/>
              </w:rPr>
              <w:t>unlockExpiresAt</w:t>
            </w:r>
            <w:r>
              <w:rPr>
                <w:b w:val="0"/>
                <w:sz w:val="20"/>
              </w:rPr>
              <w:t xml:space="preserve">, </w:t>
            </w:r>
            <w:r>
              <w:rPr>
                <w:rFonts w:ascii="Consolas" w:hAnsi="Consolas"/>
                <w:b w:val="0"/>
                <w:sz w:val="18"/>
              </w:rPr>
              <w:t>locked</w:t>
            </w:r>
            <w:r>
              <w:rPr>
                <w:b w:val="0"/>
                <w:sz w:val="20"/>
              </w:rPr>
              <w:t xml:space="preserve">, </w:t>
            </w:r>
            <w:r>
              <w:rPr>
                <w:rFonts w:ascii="Consolas" w:hAnsi="Consolas"/>
                <w:b w:val="0"/>
                <w:sz w:val="18"/>
              </w:rPr>
              <w:t>lockedUntil</w:t>
            </w:r>
            <w:r>
              <w:rPr>
                <w:b w:val="0"/>
                <w:sz w:val="20"/>
              </w:rPr>
              <w:t xml:space="preserve">, </w:t>
            </w:r>
            <w:r>
              <w:rPr>
                <w:rFonts w:ascii="Consolas" w:hAnsi="Consolas"/>
                <w:b w:val="0"/>
                <w:sz w:val="18"/>
              </w:rPr>
              <w:t>remainingAttempts</w:t>
            </w:r>
            <w:r>
              <w:rPr>
                <w:b w:val="0"/>
                <w:sz w:val="20"/>
              </w:rPr>
              <w:t xml:space="preserve">, </w:t>
            </w:r>
            <w:r>
              <w:rPr>
                <w:rFonts w:ascii="Consolas" w:hAnsi="Consolas"/>
                <w:b w:val="0"/>
                <w:sz w:val="18"/>
              </w:rPr>
              <w:t>serverTime</w:t>
            </w:r>
            <w:r>
              <w:rPr>
                <w:b w:val="0"/>
                <w:sz w:val="20"/>
              </w:rPr>
              <w:t xml:space="preserve">, </w:t>
            </w:r>
            <w:r>
              <w:rPr>
                <w:rFonts w:ascii="Consolas" w:hAnsi="Consolas"/>
                <w:b w:val="0"/>
                <w:sz w:val="18"/>
              </w:rPr>
              <w:t>emergencyAccessAllowed</w:t>
            </w:r>
            <w:r>
              <w:rPr>
                <w:b w:val="0"/>
                <w:sz w:val="20"/>
              </w:rPr>
              <w:t xml:space="preserve">, </w:t>
            </w:r>
            <w:r>
              <w:rPr>
                <w:rFonts w:ascii="Consolas" w:hAnsi="Consolas"/>
                <w:b w:val="0"/>
                <w:sz w:val="18"/>
              </w:rPr>
              <w:t>emergencyAlertIds</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rFonts w:ascii="Consolas" w:hAnsi="Consolas"/>
                <w:b w:val="0"/>
                <w:sz w:val="18"/>
              </w:rPr>
              <w:t>create(authToken, pin)</w:t>
            </w:r>
          </w:p>
        </w:tc>
        <w:tc>
          <w:tcPr>
            <w:tcW w:type="dxa" w:w="6437"/>
            <w:vAlign w:val="center"/>
            <w:tcMar>
              <w:top w:w="100" w:type="dxa"/>
              <w:left w:w="100" w:type="dxa"/>
              <w:bottom w:w="100" w:type="dxa"/>
              <w:right w:w="100" w:type="dxa"/>
            </w:tcMar>
            <w:shd w:fill="F3F6FA"/>
          </w:tcPr>
          <w:p>
            <w:pPr>
              <w:spacing w:after="20" w:line="252" w:lineRule="auto"/>
            </w:pPr>
            <w:r>
              <w:rPr>
                <w:rFonts w:ascii="Consolas" w:hAnsi="Consolas"/>
                <w:b w:val="0"/>
                <w:sz w:val="18"/>
              </w:rPr>
              <w:t>{ success: true }</w:t>
            </w:r>
            <w:r>
              <w:rPr>
                <w:b w:val="0"/>
                <w:sz w:val="20"/>
              </w:rPr>
              <w:t xml:space="preserve"> only after durable creation</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rFonts w:ascii="Consolas" w:hAnsi="Consolas"/>
                <w:b w:val="0"/>
                <w:sz w:val="18"/>
              </w:rPr>
              <w:t>unlock(authToken, pin)</w:t>
            </w:r>
          </w:p>
        </w:tc>
        <w:tc>
          <w:tcPr>
            <w:tcW w:type="dxa" w:w="6437"/>
            <w:vAlign w:val="center"/>
            <w:tcMar>
              <w:top w:w="100" w:type="dxa"/>
              <w:left w:w="100" w:type="dxa"/>
              <w:bottom w:w="100" w:type="dxa"/>
              <w:right w:w="100" w:type="dxa"/>
            </w:tcMar>
            <w:shd w:fill="FFFFFF"/>
          </w:tcPr>
          <w:p>
            <w:pPr>
              <w:spacing w:after="20" w:line="252" w:lineRule="auto"/>
            </w:pPr>
            <w:r>
              <w:rPr>
                <w:rFonts w:ascii="Consolas" w:hAnsi="Consolas"/>
                <w:b w:val="0"/>
                <w:sz w:val="18"/>
              </w:rPr>
              <w:t>{ success: true }</w:t>
            </w:r>
            <w:r>
              <w:rPr>
                <w:b w:val="0"/>
                <w:sz w:val="20"/>
              </w:rPr>
              <w:t xml:space="preserve"> only after actual server verification</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rFonts w:ascii="Consolas" w:hAnsi="Consolas"/>
                <w:b w:val="0"/>
                <w:sz w:val="18"/>
              </w:rPr>
              <w:t>authorizeChange(authToken, currentPin)</w:t>
            </w:r>
          </w:p>
        </w:tc>
        <w:tc>
          <w:tcPr>
            <w:tcW w:type="dxa" w:w="6437"/>
            <w:vAlign w:val="center"/>
            <w:tcMar>
              <w:top w:w="100" w:type="dxa"/>
              <w:left w:w="100" w:type="dxa"/>
              <w:bottom w:w="100" w:type="dxa"/>
              <w:right w:w="100" w:type="dxa"/>
            </w:tcMar>
            <w:shd w:fill="F3F6FA"/>
          </w:tcPr>
          <w:p>
            <w:pPr>
              <w:spacing w:after="20" w:line="252" w:lineRule="auto"/>
            </w:pPr>
            <w:r>
              <w:rPr>
                <w:b w:val="0"/>
                <w:sz w:val="20"/>
              </w:rPr>
              <w:t xml:space="preserve">A scoped, short-lived </w:t>
            </w:r>
            <w:r>
              <w:rPr>
                <w:rFonts w:ascii="Consolas" w:hAnsi="Consolas"/>
                <w:b w:val="0"/>
                <w:sz w:val="18"/>
              </w:rPr>
              <w:t>token</w:t>
            </w:r>
            <w:r>
              <w:rPr>
                <w:b w:val="0"/>
                <w:sz w:val="20"/>
              </w:rPr>
              <w:t xml:space="preserve"> and </w:t>
            </w:r>
            <w:r>
              <w:rPr>
                <w:rFonts w:ascii="Consolas" w:hAnsi="Consolas"/>
                <w:b w:val="0"/>
                <w:sz w:val="18"/>
              </w:rPr>
              <w:t>expiresAt</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rFonts w:ascii="Consolas" w:hAnsi="Consolas"/>
                <w:b w:val="0"/>
                <w:sz w:val="18"/>
              </w:rPr>
              <w:t>requestChangeCode(authToken, currentPinProof)</w:t>
            </w:r>
          </w:p>
        </w:tc>
        <w:tc>
          <w:tcPr>
            <w:tcW w:type="dxa" w:w="6437"/>
            <w:vAlign w:val="center"/>
            <w:tcMar>
              <w:top w:w="100" w:type="dxa"/>
              <w:left w:w="100" w:type="dxa"/>
              <w:bottom w:w="100" w:type="dxa"/>
              <w:right w:w="100" w:type="dxa"/>
            </w:tcMar>
            <w:shd w:fill="FFFFFF"/>
          </w:tcPr>
          <w:p>
            <w:pPr>
              <w:spacing w:after="20" w:line="252" w:lineRule="auto"/>
            </w:pPr>
            <w:r>
              <w:rPr>
                <w:b w:val="0"/>
                <w:sz w:val="20"/>
              </w:rPr>
              <w:t xml:space="preserve">Email challenge: </w:t>
            </w:r>
            <w:r>
              <w:rPr>
                <w:rFonts w:ascii="Consolas" w:hAnsi="Consolas"/>
                <w:b w:val="0"/>
                <w:sz w:val="18"/>
              </w:rPr>
              <w:t>challengeId</w:t>
            </w:r>
            <w:r>
              <w:rPr>
                <w:b w:val="0"/>
                <w:sz w:val="20"/>
              </w:rPr>
              <w:t xml:space="preserve">, </w:t>
            </w:r>
            <w:r>
              <w:rPr>
                <w:rFonts w:ascii="Consolas" w:hAnsi="Consolas"/>
                <w:b w:val="0"/>
                <w:sz w:val="18"/>
              </w:rPr>
              <w:t>maskedDestination</w:t>
            </w:r>
            <w:r>
              <w:rPr>
                <w:b w:val="0"/>
                <w:sz w:val="20"/>
              </w:rPr>
              <w:t xml:space="preserve">, </w:t>
            </w:r>
            <w:r>
              <w:rPr>
                <w:rFonts w:ascii="Consolas" w:hAnsi="Consolas"/>
                <w:b w:val="0"/>
                <w:sz w:val="18"/>
              </w:rPr>
              <w:t>expiresAt</w:t>
            </w:r>
            <w:r>
              <w:rPr>
                <w:b w:val="0"/>
                <w:sz w:val="20"/>
              </w:rPr>
              <w:t xml:space="preserve">, </w:t>
            </w:r>
            <w:r>
              <w:rPr>
                <w:rFonts w:ascii="Consolas" w:hAnsi="Consolas"/>
                <w:b w:val="0"/>
                <w:sz w:val="18"/>
              </w:rPr>
              <w:t>resendAt</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rFonts w:ascii="Consolas" w:hAnsi="Consolas"/>
                <w:b w:val="0"/>
                <w:sz w:val="18"/>
              </w:rPr>
              <w:t>resendChangeCode(authToken, challengeId)</w:t>
            </w:r>
          </w:p>
        </w:tc>
        <w:tc>
          <w:tcPr>
            <w:tcW w:type="dxa" w:w="6437"/>
            <w:vAlign w:val="center"/>
            <w:tcMar>
              <w:top w:w="100" w:type="dxa"/>
              <w:left w:w="100" w:type="dxa"/>
              <w:bottom w:w="100" w:type="dxa"/>
              <w:right w:w="100" w:type="dxa"/>
            </w:tcMar>
            <w:shd w:fill="F3F6FA"/>
          </w:tcPr>
          <w:p>
            <w:pPr>
              <w:spacing w:after="20" w:line="252" w:lineRule="auto"/>
            </w:pPr>
            <w:r>
              <w:rPr>
                <w:b w:val="0"/>
                <w:sz w:val="20"/>
              </w:rPr>
              <w:t>Replacement change challenge, invalidate previous code and return updated times</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rFonts w:ascii="Consolas" w:hAnsi="Consolas"/>
                <w:b w:val="0"/>
                <w:sz w:val="18"/>
              </w:rPr>
              <w:t>verifyChangeCode(authToken, challengeId, code)</w:t>
            </w:r>
          </w:p>
        </w:tc>
        <w:tc>
          <w:tcPr>
            <w:tcW w:type="dxa" w:w="6437"/>
            <w:vAlign w:val="center"/>
            <w:tcMar>
              <w:top w:w="100" w:type="dxa"/>
              <w:left w:w="100" w:type="dxa"/>
              <w:bottom w:w="100" w:type="dxa"/>
              <w:right w:w="100" w:type="dxa"/>
            </w:tcMar>
            <w:shd w:fill="FFFFFF"/>
          </w:tcPr>
          <w:p>
            <w:pPr>
              <w:spacing w:after="20" w:line="252" w:lineRule="auto"/>
            </w:pPr>
            <w:r>
              <w:rPr>
                <w:b w:val="0"/>
                <w:sz w:val="20"/>
              </w:rPr>
              <w:t>Short-lived, single-use change authorization after email verification</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rFonts w:ascii="Consolas" w:hAnsi="Consolas"/>
                <w:b w:val="0"/>
                <w:sz w:val="18"/>
              </w:rPr>
              <w:t>change(authToken, authorization, pin)</w:t>
            </w:r>
          </w:p>
        </w:tc>
        <w:tc>
          <w:tcPr>
            <w:tcW w:type="dxa" w:w="6437"/>
            <w:vAlign w:val="center"/>
            <w:tcMar>
              <w:top w:w="100" w:type="dxa"/>
              <w:left w:w="100" w:type="dxa"/>
              <w:bottom w:w="100" w:type="dxa"/>
              <w:right w:w="100" w:type="dxa"/>
            </w:tcMar>
            <w:shd w:fill="F3F6FA"/>
          </w:tcPr>
          <w:p>
            <w:pPr>
              <w:spacing w:after="20" w:line="252" w:lineRule="auto"/>
            </w:pPr>
            <w:r>
              <w:rPr>
                <w:rFonts w:ascii="Consolas" w:hAnsi="Consolas"/>
                <w:b w:val="0"/>
                <w:sz w:val="18"/>
              </w:rPr>
              <w:t>{ success: true }</w:t>
            </w:r>
            <w:r>
              <w:rPr>
                <w:b w:val="0"/>
                <w:sz w:val="20"/>
              </w:rPr>
              <w:t xml:space="preserve"> after validated change</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rFonts w:ascii="Consolas" w:hAnsi="Consolas"/>
                <w:b w:val="0"/>
                <w:sz w:val="18"/>
              </w:rPr>
              <w:t>requestRecovery(authToken)</w:t>
            </w:r>
          </w:p>
        </w:tc>
        <w:tc>
          <w:tcPr>
            <w:tcW w:type="dxa" w:w="6437"/>
            <w:vAlign w:val="center"/>
            <w:tcMar>
              <w:top w:w="100" w:type="dxa"/>
              <w:left w:w="100" w:type="dxa"/>
              <w:bottom w:w="100" w:type="dxa"/>
              <w:right w:w="100" w:type="dxa"/>
            </w:tcMar>
            <w:shd w:fill="FFFFFF"/>
          </w:tcPr>
          <w:p>
            <w:pPr>
              <w:spacing w:after="20" w:line="252" w:lineRule="auto"/>
            </w:pPr>
            <w:r>
              <w:rPr>
                <w:rFonts w:ascii="Consolas" w:hAnsi="Consolas"/>
                <w:b w:val="0"/>
                <w:sz w:val="18"/>
              </w:rPr>
              <w:t>challengeId</w:t>
            </w:r>
            <w:r>
              <w:rPr>
                <w:b w:val="0"/>
                <w:sz w:val="20"/>
              </w:rPr>
              <w:t xml:space="preserve">, masked registered destination, </w:t>
            </w:r>
            <w:r>
              <w:rPr>
                <w:rFonts w:ascii="Consolas" w:hAnsi="Consolas"/>
                <w:b w:val="0"/>
                <w:sz w:val="18"/>
              </w:rPr>
              <w:t>expiresAt</w:t>
            </w:r>
            <w:r>
              <w:rPr>
                <w:b w:val="0"/>
                <w:sz w:val="20"/>
              </w:rPr>
              <w:t xml:space="preserve">, </w:t>
            </w:r>
            <w:r>
              <w:rPr>
                <w:rFonts w:ascii="Consolas" w:hAnsi="Consolas"/>
                <w:b w:val="0"/>
                <w:sz w:val="18"/>
              </w:rPr>
              <w:t>resendAt</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rFonts w:ascii="Consolas" w:hAnsi="Consolas"/>
                <w:b w:val="0"/>
                <w:sz w:val="18"/>
              </w:rPr>
              <w:t>resendRecovery(authToken, challengeId)</w:t>
            </w:r>
          </w:p>
        </w:tc>
        <w:tc>
          <w:tcPr>
            <w:tcW w:type="dxa" w:w="6437"/>
            <w:vAlign w:val="center"/>
            <w:tcMar>
              <w:top w:w="100" w:type="dxa"/>
              <w:left w:w="100" w:type="dxa"/>
              <w:bottom w:w="100" w:type="dxa"/>
              <w:right w:w="100" w:type="dxa"/>
            </w:tcMar>
            <w:shd w:fill="F3F6FA"/>
          </w:tcPr>
          <w:p>
            <w:pPr>
              <w:spacing w:after="20" w:line="252" w:lineRule="auto"/>
            </w:pPr>
            <w:r>
              <w:rPr>
                <w:b w:val="0"/>
                <w:sz w:val="20"/>
              </w:rPr>
              <w:t>Replacement challenge and updated times</w:t>
            </w:r>
          </w:p>
        </w:tc>
      </w:tr>
      <w:tr>
        <w:trPr>
          <w:cantSplit/>
        </w:trPr>
        <w:tc>
          <w:tcPr>
            <w:tcW w:type="dxa" w:w="3456"/>
            <w:vAlign w:val="center"/>
            <w:tcMar>
              <w:top w:w="100" w:type="dxa"/>
              <w:left w:w="100" w:type="dxa"/>
              <w:bottom w:w="100" w:type="dxa"/>
              <w:right w:w="100" w:type="dxa"/>
            </w:tcMar>
            <w:shd w:fill="FFFFFF"/>
          </w:tcPr>
          <w:p>
            <w:pPr>
              <w:spacing w:after="20" w:line="252" w:lineRule="auto"/>
            </w:pPr>
            <w:r>
              <w:rPr>
                <w:rFonts w:ascii="Consolas" w:hAnsi="Consolas"/>
                <w:b w:val="0"/>
                <w:sz w:val="18"/>
              </w:rPr>
              <w:t>verifyRecovery(authToken, challengeId, code)</w:t>
            </w:r>
          </w:p>
        </w:tc>
        <w:tc>
          <w:tcPr>
            <w:tcW w:type="dxa" w:w="6437"/>
            <w:vAlign w:val="center"/>
            <w:tcMar>
              <w:top w:w="100" w:type="dxa"/>
              <w:left w:w="100" w:type="dxa"/>
              <w:bottom w:w="100" w:type="dxa"/>
              <w:right w:w="100" w:type="dxa"/>
            </w:tcMar>
            <w:shd w:fill="FFFFFF"/>
          </w:tcPr>
          <w:p>
            <w:pPr>
              <w:spacing w:after="20" w:line="252" w:lineRule="auto"/>
            </w:pPr>
            <w:r>
              <w:rPr>
                <w:b w:val="0"/>
                <w:sz w:val="20"/>
              </w:rPr>
              <w:t xml:space="preserve">A scoped reset </w:t>
            </w:r>
            <w:r>
              <w:rPr>
                <w:rFonts w:ascii="Consolas" w:hAnsi="Consolas"/>
                <w:b w:val="0"/>
                <w:sz w:val="18"/>
              </w:rPr>
              <w:t>token</w:t>
            </w:r>
            <w:r>
              <w:rPr>
                <w:b w:val="0"/>
                <w:sz w:val="20"/>
              </w:rPr>
              <w:t xml:space="preserve"> and </w:t>
            </w:r>
            <w:r>
              <w:rPr>
                <w:rFonts w:ascii="Consolas" w:hAnsi="Consolas"/>
                <w:b w:val="0"/>
                <w:sz w:val="18"/>
              </w:rPr>
              <w:t>expiresAt</w:t>
            </w:r>
          </w:p>
        </w:tc>
      </w:tr>
      <w:tr>
        <w:trPr>
          <w:cantSplit/>
        </w:trPr>
        <w:tc>
          <w:tcPr>
            <w:tcW w:type="dxa" w:w="3456"/>
            <w:vAlign w:val="center"/>
            <w:tcMar>
              <w:top w:w="100" w:type="dxa"/>
              <w:left w:w="100" w:type="dxa"/>
              <w:bottom w:w="100" w:type="dxa"/>
              <w:right w:w="100" w:type="dxa"/>
            </w:tcMar>
            <w:shd w:fill="F3F6FA"/>
          </w:tcPr>
          <w:p>
            <w:pPr>
              <w:spacing w:after="20" w:line="252" w:lineRule="auto"/>
            </w:pPr>
            <w:r>
              <w:rPr>
                <w:rFonts w:ascii="Consolas" w:hAnsi="Consolas"/>
                <w:b w:val="0"/>
                <w:sz w:val="18"/>
              </w:rPr>
              <w:t>reset(authToken, authorization, pin)</w:t>
            </w:r>
          </w:p>
        </w:tc>
        <w:tc>
          <w:tcPr>
            <w:tcW w:type="dxa" w:w="6437"/>
            <w:vAlign w:val="center"/>
            <w:tcMar>
              <w:top w:w="100" w:type="dxa"/>
              <w:left w:w="100" w:type="dxa"/>
              <w:bottom w:w="100" w:type="dxa"/>
              <w:right w:w="100" w:type="dxa"/>
            </w:tcMar>
            <w:shd w:fill="F3F6FA"/>
          </w:tcPr>
          <w:p>
            <w:pPr>
              <w:spacing w:after="20" w:line="252" w:lineRule="auto"/>
            </w:pPr>
            <w:r>
              <w:rPr>
                <w:rFonts w:ascii="Consolas" w:hAnsi="Consolas"/>
                <w:b w:val="0"/>
                <w:sz w:val="18"/>
              </w:rPr>
              <w:t>{ success: true }</w:t>
            </w:r>
            <w:r>
              <w:rPr>
                <w:b w:val="0"/>
                <w:sz w:val="20"/>
              </w:rPr>
              <w:t xml:space="preserve"> after validated reset</w:t>
            </w:r>
          </w:p>
        </w:tc>
      </w:tr>
    </w:tbl>
    <w:p>
      <w:pPr>
        <w:spacing w:after="0"/>
      </w:pPr>
    </w:p>
    <w:p>
      <w:pPr/>
      <w:r>
        <w:rPr>
          <w:b w:val="0"/>
        </w:rPr>
        <w:t xml:space="preserve">Change MPIN requires current PIN → registered-email code → new PIN → confirmation. Current-PIN proof only permits requesting the email challenge; it must never be accepted by </w:t>
      </w:r>
      <w:r>
        <w:rPr>
          <w:rFonts w:ascii="Consolas" w:hAnsi="Consolas"/>
          <w:b w:val="0"/>
          <w:sz w:val="19"/>
        </w:rPr>
        <w:t>change</w:t>
      </w:r>
      <w:r>
        <w:rPr>
          <w:b w:val="0"/>
        </w:rPr>
        <w:t>. Only successful email verification issues the final change grant. Change and recovery challenges/grants are purpose-bound and cannot be exchanged. The backend chooses the account email; no email is entered in this flow. The code screen reuses the shared email-code input, error fill, resend cooldown and expiry handling. Settings previews include "Preview change MPIN email code"; no email is sent and no authorization is fabricated in previews.</w:t>
      </w:r>
    </w:p>
    <w:p>
      <w:pPr/>
      <w:r>
        <w:rPr>
          <w:b w:val="0"/>
        </w:rPr>
        <w:t>All timestamps are Unix milliseconds from the server. Lockout delays and attempts must come from the backend; the UI does not invent account-level rate limiting. The backend must enforce full authentication, PIN verification/storage policy, setup conflicts, recovery identity proof, scope, expiry, one-time authorization use, rate limits and lockout. Unlocked app access or an email address alone must not authorize reset. Password-reset previews never issue an MPIN authorization.</w:t>
      </w:r>
    </w:p>
    <w:p>
      <w:pPr/>
      <w:r>
        <w:rPr>
          <w:b w:val="0"/>
        </w:rPr>
        <w:t>Use authenticated HTTPS and the project's request conventions, but do not log PINs, credentials or raw error payloads containing sensitive values. Server authorization must protect sensitive APIs independently of this UI gate. Enable the adapter only when every required operation and error mapping is in place.</w:t>
      </w:r>
    </w:p>
    <w:p>
      <w:pPr>
        <w:pStyle w:val="Heading2"/>
      </w:pPr>
      <w:r>
        <w:t>Validation and remaining QA</w:t>
      </w:r>
    </w:p>
    <w:p>
      <w:pPr>
        <w:pStyle w:val="ListBullet"/>
      </w:pPr>
      <w:r>
        <w:rPr>
          <w:rFonts w:ascii="Consolas" w:hAnsi="Consolas"/>
          <w:b w:val="0"/>
          <w:sz w:val="19"/>
        </w:rPr>
        <w:t>node --test scripts/test-mpin.cjs</w:t>
      </w:r>
      <w:r>
        <w:rPr>
          <w:b w:val="0"/>
        </w:rPr>
        <w:t>: PIN validation, grant/status/challenge validation, gate decisions, account isolation, interruption, redirect allowlist, explicit adapter failure, single-flight requests, cancellation, timeout and errors.</w:t>
      </w:r>
    </w:p>
    <w:p>
      <w:pPr>
        <w:pStyle w:val="ListBullet"/>
      </w:pPr>
      <w:r>
        <w:rPr>
          <w:b w:val="0"/>
        </w:rPr>
        <w:t>Existing password recovery and notification tests should remain passing.</w:t>
      </w:r>
    </w:p>
    <w:p>
      <w:pPr>
        <w:pStyle w:val="ListBullet"/>
      </w:pPr>
      <w:r>
        <w:rPr>
          <w:rFonts w:ascii="Consolas" w:hAnsi="Consolas"/>
          <w:b w:val="0"/>
          <w:sz w:val="19"/>
        </w:rPr>
        <w:t>npx tsc --noEmit</w:t>
      </w:r>
      <w:r>
        <w:rPr>
          <w:b w:val="0"/>
        </w:rPr>
        <w:t xml:space="preserve"> and </w:t>
      </w:r>
      <w:r>
        <w:rPr>
          <w:rFonts w:ascii="Consolas" w:hAnsi="Consolas"/>
          <w:b w:val="0"/>
          <w:sz w:val="19"/>
        </w:rPr>
        <w:t>git diff --check</w:t>
      </w:r>
      <w:r>
        <w:rPr>
          <w:b w:val="0"/>
        </w:rPr>
        <w:t>.</w:t>
      </w:r>
    </w:p>
    <w:p>
      <w:pPr/>
      <w:r>
        <w:rPr>
          <w:b w:val="0"/>
        </w:rPr>
        <w:t>Device QA remains necessary for small-screen/font-scaling layouts, TalkBack/VoiceOver, animations/reduced motion, hardware/swipe navigation, cold launch and actual SOS handoff. End-to-end setup, unlock, lockout, change and recovery require the real backend; the development previews do not verify those security outcomes.</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RideGuard Backend Handoff</dc:title>
  <dc:subject>Authentication requirements and MPIN integration contracts</dc:subject>
  <dc:creator>RideGuard</dc:creator>
  <cp:keywords/>
  <dc:description>generated by python-docx</dc:description>
  <cp:lastModifiedBy/>
  <cp:revision>1</cp:revision>
  <dcterms:created xsi:type="dcterms:W3CDTF">2013-12-23T23:15:00Z</dcterms:created>
  <dcterms:modified xsi:type="dcterms:W3CDTF">2013-12-23T23:15:00Z</dcterms:modified>
  <cp:category/>
</cp:coreProperties>
</file>