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1375A1DD" w:rsidR="001A3E94" w:rsidRPr="00BD791A" w:rsidRDefault="00DE2976" w:rsidP="00BD791A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Cs/>
          <w:sz w:val="24"/>
          <w:szCs w:val="24"/>
        </w:rPr>
        <w:softHyphen/>
      </w:r>
    </w:p>
    <w:p w14:paraId="1F83268B" w14:textId="77777777" w:rsidR="0021441C" w:rsidRDefault="0063036A" w:rsidP="00BD79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Influence of Perceived Neighborhood Food and Physical Activity Environments on Child Weight Trajectory </w:t>
      </w:r>
    </w:p>
    <w:p w14:paraId="0000000A" w14:textId="655C6E14" w:rsidR="001A3E94" w:rsidRDefault="0063036A" w:rsidP="00BD79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Roanoke College, Salem, VA</w:t>
      </w:r>
    </w:p>
    <w:p w14:paraId="6BC21297" w14:textId="22CF4E8A" w:rsidR="00137C6B" w:rsidRPr="00BD791A" w:rsidRDefault="001B66FB" w:rsidP="00BD79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Bryn Haden &amp; Dr. Liz E. Ackley</w:t>
      </w:r>
    </w:p>
    <w:p w14:paraId="1F47FD6A" w14:textId="77777777" w:rsidR="00AE40BA" w:rsidRDefault="00AE40BA" w:rsidP="00BD791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12" w14:textId="725CC4DB" w:rsidR="001A3E94" w:rsidRPr="007D16A0" w:rsidRDefault="00AE5B05" w:rsidP="00BD791A">
      <w:pPr>
        <w:spacing w:line="24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00000013" w14:textId="29084A09" w:rsidR="001A3E94" w:rsidRPr="007C0EEA" w:rsidRDefault="0063036A" w:rsidP="00BD791A">
      <w:pPr>
        <w:spacing w:line="240" w:lineRule="auto"/>
        <w:ind w:firstLine="720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Childhood obesity is a concerning global public health crisis (Flynn et al</w:t>
      </w:r>
      <w:r w:rsidR="00A66D2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2006). According to the Centers for Disease Control and Prevention</w:t>
      </w:r>
      <w:r w:rsidR="00A6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6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A66D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2018, 18.5% or 13.7 million children (aged 2-19 years) in the United State were obese and 16.1% or 11.9 million children were overweight (Fryar et </w:t>
      </w:r>
      <w:r w:rsidR="000051FF">
        <w:rPr>
          <w:rFonts w:ascii="Times New Roman" w:eastAsia="Times New Roman" w:hAnsi="Times New Roman" w:cs="Times New Roman"/>
          <w:sz w:val="24"/>
          <w:szCs w:val="24"/>
        </w:rPr>
        <w:t>al., n.d.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Ruopeng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3A39ED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  <w:r w:rsidR="007C0EEA">
        <w:rPr>
          <w:rFonts w:ascii="Times New Roman" w:eastAsia="Times New Roman" w:hAnsi="Times New Roman" w:cs="Times New Roman"/>
          <w:sz w:val="24"/>
          <w:szCs w:val="24"/>
        </w:rPr>
        <w:t>This unhealthy weight status not only increases a child’s likelihood for becoming overweight or obese as a</w:t>
      </w:r>
      <w:r w:rsidR="00AE2C04">
        <w:rPr>
          <w:rFonts w:ascii="Times New Roman" w:eastAsia="Times New Roman" w:hAnsi="Times New Roman" w:cs="Times New Roman"/>
          <w:sz w:val="24"/>
          <w:szCs w:val="24"/>
        </w:rPr>
        <w:t>n a</w:t>
      </w:r>
      <w:r w:rsidR="007C0EEA">
        <w:rPr>
          <w:rFonts w:ascii="Times New Roman" w:eastAsia="Times New Roman" w:hAnsi="Times New Roman" w:cs="Times New Roman"/>
          <w:sz w:val="24"/>
          <w:szCs w:val="24"/>
        </w:rPr>
        <w:t xml:space="preserve">dult but also increases </w:t>
      </w:r>
      <w:r w:rsidR="002C2694">
        <w:rPr>
          <w:rFonts w:ascii="Times New Roman" w:eastAsia="Times New Roman" w:hAnsi="Times New Roman" w:cs="Times New Roman"/>
          <w:sz w:val="24"/>
          <w:szCs w:val="24"/>
        </w:rPr>
        <w:t xml:space="preserve">their likelihood of developing chronic health conditions, such as hypertension, type 2 diabetes, heart disease, </w:t>
      </w:r>
      <w:r w:rsidR="002C2694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stroke, osteoarthritis, and certain types of cancer </w:t>
      </w:r>
      <w:r w:rsidR="007C0EEA">
        <w:rPr>
          <w:rFonts w:ascii="Times New Roman" w:eastAsia="Times New Roman" w:hAnsi="Times New Roman" w:cs="Times New Roman"/>
          <w:color w:val="2E2E2E"/>
          <w:sz w:val="24"/>
          <w:szCs w:val="24"/>
        </w:rPr>
        <w:t>throughout their lifetime</w:t>
      </w:r>
      <w:r w:rsidR="00E37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Flynn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2006). To discourage the development of negative health profiles in children, researchers are giving more attention to how patterns in</w:t>
      </w:r>
      <w:r w:rsidR="00763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 behaviors </w:t>
      </w:r>
      <w:r w:rsidR="00763479"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childhood relate to </w:t>
      </w:r>
      <w:r w:rsidR="00AE1C20">
        <w:rPr>
          <w:rFonts w:ascii="Times New Roman" w:eastAsia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 outcomes, suggesting the need to monitor weight trajectories in children (i.e., dynamic fluctuations in weight status across childhood) rather than examining cross-sectional weight-related health patterns in youth. Specifically, </w:t>
      </w:r>
      <w:proofErr w:type="spellStart"/>
      <w:r w:rsidR="000051FF">
        <w:rPr>
          <w:rFonts w:ascii="Times New Roman" w:eastAsia="Times New Roman" w:hAnsi="Times New Roman" w:cs="Times New Roman"/>
          <w:sz w:val="24"/>
          <w:szCs w:val="24"/>
        </w:rPr>
        <w:t>Fiechtner</w:t>
      </w:r>
      <w:proofErr w:type="spellEnd"/>
      <w:r w:rsidR="00005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30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recently identified that children who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obese between the ages of 3-6 years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significantly more likely to maintain obesity into adulthood compared to healthy weight children; conversely children who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healthy weight during early childhood (2-5 years old)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likely to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maintain and return to a healthy BMI-for-age compared to overweight adolescence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 xml:space="preserve">aged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 years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older (Anderson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2006; </w:t>
      </w:r>
      <w:proofErr w:type="spellStart"/>
      <w:r w:rsidR="000051FF">
        <w:rPr>
          <w:rFonts w:ascii="Times New Roman" w:eastAsia="Times New Roman" w:hAnsi="Times New Roman" w:cs="Times New Roman"/>
          <w:sz w:val="24"/>
          <w:szCs w:val="24"/>
        </w:rPr>
        <w:t>Fiechtner</w:t>
      </w:r>
      <w:proofErr w:type="spellEnd"/>
      <w:r w:rsidR="00005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2017;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Lattmen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2018). </w:t>
      </w:r>
    </w:p>
    <w:p w14:paraId="67C69CE9" w14:textId="77777777" w:rsidR="00F35CA8" w:rsidRDefault="0063036A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address factors which may contribute to unhealthy weight profiles in youth, researchers and practitioners recommend examining the </w:t>
      </w:r>
      <w:r w:rsidR="00660FED">
        <w:rPr>
          <w:rFonts w:ascii="Times New Roman" w:eastAsia="Times New Roman" w:hAnsi="Times New Roman" w:cs="Times New Roman"/>
          <w:sz w:val="24"/>
          <w:szCs w:val="24"/>
        </w:rPr>
        <w:t xml:space="preserve">obesity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epidemic through a socioecological lens, a perspective that encompasses the social, behavioral, environmental, and economic factors that contribute to individual-level health outcomes (Carroll-Scott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2013; Jia, 2020;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2018;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2006). The socioecological framework allows for the impact that built environment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social factors have on weight status to be studied within the context of a child’s home environment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2006). 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sz w:val="24"/>
          <w:szCs w:val="24"/>
        </w:rPr>
        <w:t>, Story et al.</w:t>
      </w:r>
      <w:r w:rsidR="00E60DB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(2008) studied the relationship between eating habits and a child’s home environment, finding that individual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, social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6BFA">
        <w:rPr>
          <w:rFonts w:ascii="Times New Roman" w:eastAsia="Times New Roman" w:hAnsi="Times New Roman" w:cs="Times New Roman"/>
          <w:sz w:val="24"/>
          <w:szCs w:val="24"/>
        </w:rPr>
        <w:t>physical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-</w:t>
      </w:r>
      <w:r w:rsidR="002C6B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macro-level factors (i.e., the entire neighborhood system) all directly and indirectly impact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child’s health 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eastAsia="Times New Roman" w:hAnsi="Times New Roman" w:cs="Times New Roman"/>
          <w:sz w:val="24"/>
          <w:szCs w:val="24"/>
        </w:rPr>
        <w:t>ability to make decisions regarding their behaviors</w:t>
      </w:r>
      <w:r w:rsidR="00C968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The authors found</w:t>
      </w:r>
      <w:r w:rsidR="00C968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healthy behaviors 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likely to occur in environments where they 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promoted due to resource availability (Story et al., 2008). Similarly,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and colleagues (2012)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examined the characteristics of “obesogenic” neighborhoods, finding that children living in neighborhoods with high access to resources supporti</w:t>
      </w:r>
      <w:r w:rsidR="00AA5675"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healthy eating and physical activity had lower odds of being overweight or obese compared to children living in neighborhoods with poor access to resources supporti</w:t>
      </w:r>
      <w:r w:rsidR="00AA5675"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healthy nutrition and physical activity</w:t>
      </w:r>
      <w:r w:rsidR="004E68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D6D1D">
        <w:rPr>
          <w:rFonts w:ascii="Times New Roman" w:eastAsia="Times New Roman" w:hAnsi="Times New Roman" w:cs="Times New Roman"/>
          <w:sz w:val="24"/>
          <w:szCs w:val="24"/>
        </w:rPr>
        <w:t>Yet a</w:t>
      </w:r>
      <w:r>
        <w:rPr>
          <w:rFonts w:ascii="Times New Roman" w:eastAsia="Times New Roman" w:hAnsi="Times New Roman" w:cs="Times New Roman"/>
          <w:sz w:val="24"/>
          <w:szCs w:val="24"/>
        </w:rPr>
        <w:t>cross the body of literature, the influence of neighborhood environments on weight status in youth is relatively unclear</w:t>
      </w:r>
      <w:r w:rsidR="00C7181D">
        <w:rPr>
          <w:rFonts w:ascii="Times New Roman" w:eastAsia="Times New Roman" w:hAnsi="Times New Roman" w:cs="Times New Roman"/>
          <w:sz w:val="24"/>
          <w:szCs w:val="24"/>
        </w:rPr>
        <w:t>. S</w:t>
      </w:r>
      <w:r>
        <w:rPr>
          <w:rFonts w:ascii="Times New Roman" w:eastAsia="Times New Roman" w:hAnsi="Times New Roman" w:cs="Times New Roman"/>
          <w:sz w:val="24"/>
          <w:szCs w:val="24"/>
        </w:rPr>
        <w:t>ome authors demonstrat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9253DD">
        <w:rPr>
          <w:rFonts w:ascii="Times New Roman" w:eastAsia="Times New Roman" w:hAnsi="Times New Roman" w:cs="Times New Roman"/>
          <w:sz w:val="24"/>
          <w:szCs w:val="24"/>
        </w:rPr>
        <w:t>hat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physical activity environment, including the prevalence and proximity of parks and outdoor spaces, crime, and walkability, has a 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impact 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predic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 xml:space="preserve">tability of </w:t>
      </w:r>
      <w:r>
        <w:rPr>
          <w:rFonts w:ascii="Times New Roman" w:eastAsia="Times New Roman" w:hAnsi="Times New Roman" w:cs="Times New Roman"/>
          <w:sz w:val="24"/>
          <w:szCs w:val="24"/>
        </w:rPr>
        <w:t>youth weight status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,</w:t>
      </w:r>
      <w:r w:rsidR="00EE1541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hile others demonstrate 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 xml:space="preserve">no relationship between physical activity resources and healthy weight status but report </w:t>
      </w:r>
      <w:r>
        <w:rPr>
          <w:rFonts w:ascii="Times New Roman" w:eastAsia="Times New Roman" w:hAnsi="Times New Roman" w:cs="Times New Roman"/>
          <w:sz w:val="24"/>
          <w:szCs w:val="24"/>
        </w:rPr>
        <w:t>that the nutrition environment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 xml:space="preserve"> (w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hich includes the prevalence and proximity of grocery stores and </w:t>
      </w:r>
      <w:r w:rsidR="004E6829">
        <w:rPr>
          <w:rFonts w:ascii="Times New Roman" w:eastAsia="Times New Roman" w:hAnsi="Times New Roman" w:cs="Times New Roman"/>
          <w:sz w:val="24"/>
          <w:szCs w:val="24"/>
        </w:rPr>
        <w:t>fast-food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restaurants along with the affordability of food types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)</w:t>
      </w:r>
      <w:r w:rsidR="00026BF8">
        <w:rPr>
          <w:rFonts w:ascii="Times New Roman" w:eastAsia="Times New Roman" w:hAnsi="Times New Roman" w:cs="Times New Roman"/>
          <w:sz w:val="24"/>
          <w:szCs w:val="24"/>
        </w:rPr>
        <w:t xml:space="preserve"> has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great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impact 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youth weight status (Carroll-Scott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2013; Jia, 2020;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2017;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2012;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Ribeiro, </w:t>
      </w:r>
      <w:r w:rsidR="004E6829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2020</w:t>
      </w:r>
      <w:r w:rsidR="004E682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879352" w14:textId="75371836" w:rsidR="00C5691B" w:rsidRDefault="0063036A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Locally, we have determined that youth weight status fluctuates as a function of Roanoke’s neighborhood environments, demonstrating a relationship between the zip code</w:t>
      </w:r>
      <w:r w:rsidR="00EA1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a child resides and weight-related health status (Haden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65608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11743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C56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While supporting the concept that neighborhood environments influence health outcomes in youth, we could not infer the factors that contributed to the marked differences we observed (Haden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922FB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11743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). Given the lack of consistent evidence between neighborhood environments and health outcomes in youth, it has been recommended that researchers begin to examine this relationship more subjectively (i.e., via a child’s perceived access to neighborhood resources), rather than objectively, or as a function of resource availability</w:t>
      </w:r>
      <w:r w:rsidR="007E22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E22FA">
        <w:rPr>
          <w:rFonts w:ascii="Times New Roman" w:eastAsia="Times New Roman" w:hAnsi="Times New Roman" w:cs="Times New Roman"/>
          <w:sz w:val="24"/>
          <w:szCs w:val="24"/>
        </w:rPr>
        <w:t>Kothencz</w:t>
      </w:r>
      <w:proofErr w:type="spellEnd"/>
      <w:r w:rsidR="007E22FA">
        <w:rPr>
          <w:rFonts w:ascii="Times New Roman" w:eastAsia="Times New Roman" w:hAnsi="Times New Roman" w:cs="Times New Roman"/>
          <w:sz w:val="24"/>
          <w:szCs w:val="24"/>
        </w:rPr>
        <w:t xml:space="preserve"> et al., 2017)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6" w14:textId="6E233524" w:rsidR="001A3E94" w:rsidRPr="00EF7725" w:rsidRDefault="00EF4853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o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bjective measures </w:t>
      </w:r>
      <w:r w:rsidR="00CD3799">
        <w:rPr>
          <w:rFonts w:ascii="Times New Roman" w:eastAsia="Times New Roman" w:hAnsi="Times New Roman" w:cs="Times New Roman"/>
          <w:sz w:val="24"/>
          <w:szCs w:val="24"/>
        </w:rPr>
        <w:t xml:space="preserve">examine the physical availability of built environmental factors,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subjective accounts of neighborhood environments may better reflect socio-ecological factors that influence health behaviors and health outcomes (</w:t>
      </w:r>
      <w:proofErr w:type="spellStart"/>
      <w:r w:rsidR="0063036A">
        <w:rPr>
          <w:rFonts w:ascii="Times New Roman" w:eastAsia="Times New Roman" w:hAnsi="Times New Roman" w:cs="Times New Roman"/>
          <w:sz w:val="24"/>
          <w:szCs w:val="24"/>
        </w:rPr>
        <w:t>Lättman</w:t>
      </w:r>
      <w:proofErr w:type="spellEnd"/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922F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, 2018).</w:t>
      </w:r>
      <w:r w:rsidR="00C56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Emerging literature recognizes that an individual’s perceptions of their lived experiences (including perceived access to health-supporting resources) may provide deeper insight into factors that spatial assessments do not measure, </w:t>
      </w:r>
      <w:r w:rsidR="004C0621"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enhancing the capacity to evaluate the impact that social determinants of health may have on resource availability (</w:t>
      </w:r>
      <w:proofErr w:type="spellStart"/>
      <w:r w:rsidR="0063036A">
        <w:rPr>
          <w:rFonts w:ascii="Times New Roman" w:eastAsia="Times New Roman" w:hAnsi="Times New Roman" w:cs="Times New Roman"/>
          <w:sz w:val="24"/>
          <w:szCs w:val="24"/>
        </w:rPr>
        <w:t>Kothencz</w:t>
      </w:r>
      <w:proofErr w:type="spellEnd"/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922F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, 2017). Specifically, it has been suggested that perceptions of the neighborhood environment may better represent individual-level use of resources and individual-level social determinants of health as compared to assessments of the built environment (Carroll-Scott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922F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, 2013). Additionally, </w:t>
      </w:r>
      <w:r w:rsidR="00084141">
        <w:rPr>
          <w:rFonts w:ascii="Times New Roman" w:eastAsia="Times New Roman" w:hAnsi="Times New Roman" w:cs="Times New Roman"/>
          <w:sz w:val="24"/>
          <w:szCs w:val="24"/>
        </w:rPr>
        <w:t>it has been observed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that objective measures </w:t>
      </w:r>
      <w:r w:rsidR="00084141">
        <w:rPr>
          <w:rFonts w:ascii="Times New Roman" w:eastAsia="Times New Roman" w:hAnsi="Times New Roman" w:cs="Times New Roman"/>
          <w:sz w:val="24"/>
          <w:szCs w:val="24"/>
        </w:rPr>
        <w:t xml:space="preserve">of the environment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do not always </w:t>
      </w:r>
      <w:r w:rsidR="00084141">
        <w:rPr>
          <w:rFonts w:ascii="Times New Roman" w:eastAsia="Times New Roman" w:hAnsi="Times New Roman" w:cs="Times New Roman"/>
          <w:sz w:val="24"/>
          <w:szCs w:val="24"/>
        </w:rPr>
        <w:t>align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with residents’ perceptions </w:t>
      </w:r>
      <w:r w:rsidR="00084141">
        <w:rPr>
          <w:rFonts w:ascii="Times New Roman" w:eastAsia="Times New Roman" w:hAnsi="Times New Roman" w:cs="Times New Roman"/>
          <w:sz w:val="24"/>
          <w:szCs w:val="24"/>
        </w:rPr>
        <w:t xml:space="preserve">of neighborhood-level resources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(Jia, 2020). </w:t>
      </w:r>
      <w:r w:rsidR="0026480A">
        <w:rPr>
          <w:rFonts w:ascii="Times New Roman" w:eastAsia="Times New Roman" w:hAnsi="Times New Roman" w:cs="Times New Roman"/>
          <w:sz w:val="24"/>
          <w:szCs w:val="24"/>
        </w:rPr>
        <w:t>For example, u</w:t>
      </w:r>
      <w:r w:rsidR="00084141">
        <w:rPr>
          <w:rFonts w:ascii="Times New Roman" w:eastAsia="Times New Roman" w:hAnsi="Times New Roman" w:cs="Times New Roman"/>
          <w:sz w:val="24"/>
          <w:szCs w:val="24"/>
        </w:rPr>
        <w:t>sing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objective measures to examine neighborhood </w:t>
      </w:r>
      <w:r w:rsidR="00084141">
        <w:rPr>
          <w:rFonts w:ascii="Times New Roman" w:eastAsia="Times New Roman" w:hAnsi="Times New Roman" w:cs="Times New Roman"/>
          <w:sz w:val="24"/>
          <w:szCs w:val="24"/>
        </w:rPr>
        <w:t xml:space="preserve">availability 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>of fruit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and vegetables</w:t>
      </w:r>
      <w:r w:rsidR="00243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3036A" w:rsidRPr="00970F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presence of food stores</w:t>
      </w:r>
      <w:r w:rsidR="00C40E11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or land use mix</w:t>
      </w:r>
      <w:r w:rsidR="00C40E11">
        <w:rPr>
          <w:rFonts w:ascii="Times New Roman" w:eastAsia="Times New Roman" w:hAnsi="Times New Roman" w:cs="Times New Roman"/>
          <w:sz w:val="24"/>
          <w:szCs w:val="24"/>
        </w:rPr>
        <w:t>,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4EE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not account for resource use</w:t>
      </w:r>
      <w:r w:rsidR="00243C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43CE7">
        <w:rPr>
          <w:rFonts w:ascii="Times New Roman" w:eastAsia="Times New Roman" w:hAnsi="Times New Roman" w:cs="Times New Roman"/>
          <w:sz w:val="24"/>
          <w:szCs w:val="24"/>
        </w:rPr>
        <w:t>Zenk</w:t>
      </w:r>
      <w:proofErr w:type="spellEnd"/>
      <w:r w:rsidR="00243CE7">
        <w:rPr>
          <w:rFonts w:ascii="Times New Roman" w:eastAsia="Times New Roman" w:hAnsi="Times New Roman" w:cs="Times New Roman"/>
          <w:sz w:val="24"/>
          <w:szCs w:val="24"/>
        </w:rPr>
        <w:t xml:space="preserve"> et al., 2017;</w:t>
      </w:r>
      <w:r w:rsidR="00243CE7" w:rsidRPr="00243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CE7">
        <w:rPr>
          <w:rFonts w:ascii="Times New Roman" w:eastAsia="Times New Roman" w:hAnsi="Times New Roman" w:cs="Times New Roman"/>
          <w:sz w:val="24"/>
          <w:szCs w:val="24"/>
        </w:rPr>
        <w:t>Freedman and Bell, 2009;</w:t>
      </w:r>
      <w:r w:rsidR="00243CE7" w:rsidRPr="00243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CE7">
        <w:rPr>
          <w:rFonts w:ascii="Times New Roman" w:eastAsia="Times New Roman" w:hAnsi="Times New Roman" w:cs="Times New Roman"/>
          <w:sz w:val="24"/>
          <w:szCs w:val="24"/>
        </w:rPr>
        <w:t>Jia., 2020)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. Locally, we have demonstrated that higher perceptions of access to resources promoting physical activity and healthy eating behaviors </w:t>
      </w:r>
      <w:r w:rsidR="001C34EE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 xml:space="preserve"> associated with l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ower BMI-for-age in youth, suggesting that perceptions of the built environment may better reflect 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 xml:space="preserve">resource use (and thus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the impact of social determinants of health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on youth weight status (</w:t>
      </w:r>
      <w:proofErr w:type="spellStart"/>
      <w:r w:rsidR="00451277">
        <w:rPr>
          <w:rFonts w:ascii="Times New Roman" w:eastAsia="Times New Roman" w:hAnsi="Times New Roman" w:cs="Times New Roman"/>
          <w:sz w:val="24"/>
          <w:szCs w:val="24"/>
        </w:rPr>
        <w:t>I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8A">
        <w:rPr>
          <w:rFonts w:ascii="Times New Roman" w:eastAsia="Times New Roman" w:hAnsi="Times New Roman" w:cs="Times New Roman"/>
          <w:sz w:val="24"/>
          <w:szCs w:val="24"/>
        </w:rPr>
        <w:t>et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, 2020). If this is true, it is possible that a child’s</w:t>
      </w:r>
      <w:r w:rsidR="006303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perceptions of their neighborhood environment may be more useful in guiding meaningful health </w:t>
      </w:r>
      <w:r w:rsidR="004E6829">
        <w:rPr>
          <w:rFonts w:ascii="Times New Roman" w:eastAsia="Times New Roman" w:hAnsi="Times New Roman" w:cs="Times New Roman"/>
          <w:sz w:val="24"/>
          <w:szCs w:val="24"/>
        </w:rPr>
        <w:t>interventions, informed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by the individuals themselves, potentially resulting in health prevention strategies that residents </w:t>
      </w:r>
      <w:r w:rsidR="00970FC3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want and need.</w:t>
      </w:r>
      <w:r w:rsidR="00EF7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Given the potential to better understand an individual’s lived experiences using perceived metrics of neighborhood resource availability, a recent call to action by the National Institutes of Health described a need to explore the utility of perceived neighborhood environments as a predictor of health outcomes (Glanz, 2021). To address this call to action and respond to emergent trends in the literature suggesting a need to explore weight-trajectories in youth, </w:t>
      </w:r>
      <w:r w:rsidR="0063036A" w:rsidRPr="00451B5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purpose of </w:t>
      </w:r>
      <w:r w:rsidR="00A532B9" w:rsidRPr="00451B58">
        <w:rPr>
          <w:rFonts w:ascii="Times New Roman" w:eastAsia="Times New Roman" w:hAnsi="Times New Roman" w:cs="Times New Roman"/>
          <w:bCs/>
          <w:sz w:val="24"/>
          <w:szCs w:val="24"/>
        </w:rPr>
        <w:t>this study was</w:t>
      </w:r>
      <w:r w:rsidR="0063036A" w:rsidRPr="00451B58">
        <w:rPr>
          <w:rFonts w:ascii="Times New Roman" w:eastAsia="Times New Roman" w:hAnsi="Times New Roman" w:cs="Times New Roman"/>
          <w:bCs/>
          <w:sz w:val="24"/>
          <w:szCs w:val="24"/>
        </w:rPr>
        <w:t xml:space="preserve"> to examine the role of neighborhood environments on children’s weight trajectories, from the years 2019 to 2021, as a function of perceived access to neighborhood food and physical activity resources.</w:t>
      </w:r>
    </w:p>
    <w:p w14:paraId="0000002E" w14:textId="42A8311F" w:rsidR="001A3E94" w:rsidRDefault="0063036A" w:rsidP="00BD79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Method</w:t>
      </w:r>
      <w:r w:rsidR="00657764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14C2FDD0" w14:textId="224B5686" w:rsidR="00597D7A" w:rsidRPr="002C100B" w:rsidRDefault="00A14CE2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non-randomized prospective cohort design was used to explore the influence of perceived neighborhood </w:t>
      </w:r>
      <w:r w:rsidR="00E3773A">
        <w:rPr>
          <w:rFonts w:ascii="Times New Roman" w:eastAsia="Times New Roman" w:hAnsi="Times New Roman" w:cs="Times New Roman"/>
          <w:sz w:val="24"/>
          <w:szCs w:val="24"/>
        </w:rPr>
        <w:t xml:space="preserve">food and physical activity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 on </w:t>
      </w:r>
      <w:r w:rsidR="00E3773A">
        <w:rPr>
          <w:rFonts w:ascii="Times New Roman" w:eastAsia="Times New Roman" w:hAnsi="Times New Roman" w:cs="Times New Roman"/>
          <w:sz w:val="24"/>
          <w:szCs w:val="24"/>
        </w:rPr>
        <w:t xml:space="preserve">child weight trajectory.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2C7157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gathered from the 2019 and 2021 Roanoke Valley Community Healthy Living Index (RVCHLI), an annual surveillance system that evaluates perceptions of neighborhood environments and BMI-for-age in youth to examine the effect of “place” on health within the Roanoke Valley. To gather family perceptions of neighborhood environments, surveys w</w:t>
      </w:r>
      <w:r w:rsidR="002C7157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sent home to all enrolled students in the Roanoke City public school system </w:t>
      </w:r>
      <w:r w:rsidR="00A44CE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A44CE5" w:rsidRPr="00356D01">
        <w:rPr>
          <w:rFonts w:ascii="Times New Roman" w:eastAsia="Times New Roman" w:hAnsi="Times New Roman" w:cs="Times New Roman"/>
          <w:sz w:val="24"/>
          <w:szCs w:val="24"/>
        </w:rPr>
        <w:t>20</w:t>
      </w:r>
      <w:r w:rsidR="00A44CE5">
        <w:rPr>
          <w:rFonts w:ascii="Times New Roman" w:eastAsia="Times New Roman" w:hAnsi="Times New Roman" w:cs="Times New Roman"/>
          <w:sz w:val="24"/>
          <w:szCs w:val="24"/>
        </w:rPr>
        <w:t>19 (N</w:t>
      </w:r>
      <w:r w:rsidR="00A44CE5" w:rsidRPr="00356D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A44CE5">
        <w:rPr>
          <w:rFonts w:ascii="Times New Roman" w:eastAsia="Times New Roman" w:hAnsi="Times New Roman" w:cs="Times New Roman"/>
          <w:sz w:val="24"/>
          <w:szCs w:val="24"/>
        </w:rPr>
        <w:t xml:space="preserve">7,357) </w:t>
      </w:r>
      <w:r w:rsidR="00A44CE5" w:rsidRPr="00356D01">
        <w:rPr>
          <w:rFonts w:ascii="Times New Roman" w:eastAsia="Times New Roman" w:hAnsi="Times New Roman" w:cs="Times New Roman"/>
          <w:sz w:val="24"/>
          <w:szCs w:val="24"/>
        </w:rPr>
        <w:t>and 20</w:t>
      </w:r>
      <w:r w:rsidR="00A44CE5">
        <w:rPr>
          <w:rFonts w:ascii="Times New Roman" w:eastAsia="Times New Roman" w:hAnsi="Times New Roman" w:cs="Times New Roman"/>
          <w:sz w:val="24"/>
          <w:szCs w:val="24"/>
        </w:rPr>
        <w:t>21</w:t>
      </w:r>
      <w:r w:rsidR="00A44CE5" w:rsidRPr="00356D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44CE5">
        <w:rPr>
          <w:rFonts w:ascii="Times New Roman" w:eastAsia="Times New Roman" w:hAnsi="Times New Roman" w:cs="Times New Roman"/>
          <w:sz w:val="24"/>
          <w:szCs w:val="24"/>
        </w:rPr>
        <w:t>N</w:t>
      </w:r>
      <w:r w:rsidR="00A44CE5" w:rsidRPr="00356D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A44CE5">
        <w:rPr>
          <w:rFonts w:ascii="Times New Roman" w:eastAsia="Times New Roman" w:hAnsi="Times New Roman" w:cs="Times New Roman"/>
          <w:sz w:val="24"/>
          <w:szCs w:val="24"/>
        </w:rPr>
        <w:t>6,330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0000030" w14:textId="72C6A744" w:rsidR="001A3E94" w:rsidRDefault="00427208" w:rsidP="00BD79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Perceptions of the built environment.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Consenting families describe</w:t>
      </w:r>
      <w:r w:rsidR="002C7157">
        <w:rPr>
          <w:rFonts w:ascii="Times New Roman" w:eastAsia="Times New Roman" w:hAnsi="Times New Roman" w:cs="Times New Roman"/>
          <w:sz w:val="24"/>
          <w:szCs w:val="24"/>
        </w:rPr>
        <w:t>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their neighborhood environment on a Likert scale (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i.e., s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trongly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isagree,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isagree,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n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eutral,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a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gree, and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s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trongly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a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gree). </w:t>
      </w:r>
      <w:r w:rsidR="00CB573B">
        <w:rPr>
          <w:rFonts w:ascii="Times New Roman" w:eastAsia="Times New Roman" w:hAnsi="Times New Roman" w:cs="Times New Roman"/>
          <w:sz w:val="24"/>
          <w:szCs w:val="24"/>
        </w:rPr>
        <w:t>Families responded</w:t>
      </w:r>
      <w:r w:rsidR="00A74C38">
        <w:rPr>
          <w:rFonts w:ascii="Times New Roman" w:eastAsia="Times New Roman" w:hAnsi="Times New Roman" w:cs="Times New Roman"/>
          <w:sz w:val="24"/>
          <w:szCs w:val="24"/>
        </w:rPr>
        <w:t xml:space="preserve"> to the following questions pertaining to their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 xml:space="preserve">neighborhood </w:t>
      </w:r>
      <w:r w:rsidR="00A74C38">
        <w:rPr>
          <w:rFonts w:ascii="Times New Roman" w:eastAsia="Times New Roman" w:hAnsi="Times New Roman" w:cs="Times New Roman"/>
          <w:sz w:val="24"/>
          <w:szCs w:val="24"/>
        </w:rPr>
        <w:t>food and physical activity environment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43D15">
        <w:rPr>
          <w:rFonts w:ascii="Times New Roman" w:eastAsia="Times New Roman" w:hAnsi="Times New Roman" w:cs="Times New Roman"/>
          <w:sz w:val="24"/>
          <w:szCs w:val="24"/>
        </w:rPr>
        <w:t>: “Parks and other areas are available for people of all ages to be active in the neighborhood”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F43D15">
        <w:rPr>
          <w:rFonts w:ascii="Times New Roman" w:eastAsia="Times New Roman" w:hAnsi="Times New Roman" w:cs="Times New Roman"/>
          <w:sz w:val="24"/>
          <w:szCs w:val="24"/>
        </w:rPr>
        <w:t xml:space="preserve"> “Food stores offering healthy foods are in walking/biking distance from home </w:t>
      </w:r>
      <w:r w:rsidR="00F43D15" w:rsidRPr="002C100B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r w:rsidR="00F43D15">
        <w:rPr>
          <w:rFonts w:ascii="Times New Roman" w:eastAsia="Times New Roman" w:hAnsi="Times New Roman" w:cs="Times New Roman"/>
          <w:sz w:val="24"/>
          <w:szCs w:val="24"/>
        </w:rPr>
        <w:t xml:space="preserve"> are easy to get to by bus.”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D15">
        <w:rPr>
          <w:rFonts w:ascii="Times New Roman" w:eastAsia="Times New Roman" w:hAnsi="Times New Roman" w:cs="Times New Roman"/>
          <w:sz w:val="24"/>
          <w:szCs w:val="24"/>
        </w:rPr>
        <w:t>Their answers to these questions were used to code neighborhoods as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r w:rsidR="00F41A2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 xml:space="preserve">high food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, high physical activity environment</w:t>
      </w:r>
      <w:r w:rsidR="00960C4E">
        <w:rPr>
          <w:rFonts w:ascii="Times New Roman" w:eastAsia="Times New Roman" w:hAnsi="Times New Roman" w:cs="Times New Roman"/>
          <w:sz w:val="24"/>
          <w:szCs w:val="24"/>
        </w:rPr>
        <w:t xml:space="preserve"> (High FE/High PAE)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r w:rsidR="00F41A2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 xml:space="preserve">high food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, low physical activity environment</w:t>
      </w:r>
      <w:r w:rsidR="00960C4E">
        <w:rPr>
          <w:rFonts w:ascii="Times New Roman" w:eastAsia="Times New Roman" w:hAnsi="Times New Roman" w:cs="Times New Roman"/>
          <w:sz w:val="24"/>
          <w:szCs w:val="24"/>
        </w:rPr>
        <w:t xml:space="preserve"> (High FE/Low PAE)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r w:rsidR="00F41A2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 xml:space="preserve">low food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4A29B9">
        <w:rPr>
          <w:rFonts w:ascii="Times New Roman" w:eastAsia="Times New Roman" w:hAnsi="Times New Roman" w:cs="Times New Roman"/>
          <w:sz w:val="24"/>
          <w:szCs w:val="24"/>
        </w:rPr>
        <w:t>, high physical environment</w:t>
      </w:r>
      <w:r w:rsidR="00960C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60C4E" w:rsidRPr="00651820">
        <w:rPr>
          <w:rFonts w:ascii="Times New Roman" w:eastAsia="Times New Roman" w:hAnsi="Times New Roman" w:cs="Times New Roman"/>
          <w:sz w:val="24"/>
          <w:szCs w:val="24"/>
        </w:rPr>
        <w:t>Low FE/High PAE)</w:t>
      </w:r>
      <w:r w:rsidR="004A29B9" w:rsidRPr="0065182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7D6E2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F43D15" w:rsidRPr="00651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00B" w:rsidRPr="00651820">
        <w:rPr>
          <w:rFonts w:ascii="Times New Roman" w:eastAsia="Times New Roman" w:hAnsi="Times New Roman" w:cs="Times New Roman"/>
          <w:sz w:val="24"/>
          <w:szCs w:val="24"/>
        </w:rPr>
        <w:t xml:space="preserve">(4) </w:t>
      </w:r>
      <w:r w:rsidR="00F41A2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A29B9" w:rsidRPr="00651820">
        <w:rPr>
          <w:rFonts w:ascii="Times New Roman" w:eastAsia="Times New Roman" w:hAnsi="Times New Roman" w:cs="Times New Roman"/>
          <w:sz w:val="24"/>
          <w:szCs w:val="24"/>
        </w:rPr>
        <w:t xml:space="preserve">low food </w:t>
      </w:r>
      <w:r w:rsidR="002C100B" w:rsidRPr="00651820">
        <w:rPr>
          <w:rFonts w:ascii="Times New Roman" w:eastAsia="Times New Roman" w:hAnsi="Times New Roman" w:cs="Times New Roman"/>
          <w:sz w:val="24"/>
          <w:szCs w:val="24"/>
        </w:rPr>
        <w:t>access</w:t>
      </w:r>
      <w:r w:rsidR="004A29B9" w:rsidRPr="00651820">
        <w:rPr>
          <w:rFonts w:ascii="Times New Roman" w:eastAsia="Times New Roman" w:hAnsi="Times New Roman" w:cs="Times New Roman"/>
          <w:sz w:val="24"/>
          <w:szCs w:val="24"/>
        </w:rPr>
        <w:t>, low physical activity environment</w:t>
      </w:r>
      <w:r w:rsidR="00960C4E" w:rsidRPr="00651820">
        <w:rPr>
          <w:rFonts w:ascii="Times New Roman" w:eastAsia="Times New Roman" w:hAnsi="Times New Roman" w:cs="Times New Roman"/>
          <w:sz w:val="24"/>
          <w:szCs w:val="24"/>
        </w:rPr>
        <w:t xml:space="preserve"> (Low FE/Low PAE)</w:t>
      </w:r>
      <w:r w:rsidR="0063036A" w:rsidRPr="006518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 xml:space="preserve">Specifically, </w:t>
      </w:r>
      <w:r w:rsidR="00F43D15">
        <w:rPr>
          <w:rFonts w:ascii="Times New Roman" w:eastAsia="Times New Roman" w:hAnsi="Times New Roman" w:cs="Times New Roman"/>
          <w:sz w:val="24"/>
          <w:szCs w:val="24"/>
        </w:rPr>
        <w:t>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hose who chose “Strongly Disagree” or “Disagree” w</w:t>
      </w:r>
      <w:r w:rsidR="002C7157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coded as living in a low access neighborhood environment and those who chose “Agree” or “Strongly Agree” w</w:t>
      </w:r>
      <w:r w:rsidR="002C7157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coded as living in a high access neighborhood environment. </w:t>
      </w:r>
      <w:r w:rsidR="002C100B">
        <w:rPr>
          <w:rFonts w:ascii="Times New Roman" w:eastAsia="Times New Roman" w:hAnsi="Times New Roman" w:cs="Times New Roman"/>
          <w:sz w:val="24"/>
          <w:szCs w:val="24"/>
        </w:rPr>
        <w:t>Those who chose “Neutral” for either of the questions were not included within this study.</w:t>
      </w:r>
    </w:p>
    <w:p w14:paraId="0B98D2D6" w14:textId="3227253E" w:rsidR="009C3E35" w:rsidRDefault="00A20422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Child</w:t>
      </w:r>
      <w:r w:rsidR="002B39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weight trajector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2B39A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2B3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1C9">
        <w:rPr>
          <w:rFonts w:ascii="Times New Roman" w:eastAsia="Times New Roman" w:hAnsi="Times New Roman" w:cs="Times New Roman"/>
          <w:sz w:val="24"/>
          <w:szCs w:val="24"/>
        </w:rPr>
        <w:t>Matched w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 xml:space="preserve">ithin-subject BMI-for-age </w:t>
      </w:r>
      <w:r w:rsidR="008841C9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>from 2019</w:t>
      </w:r>
      <w:r w:rsidR="00F41A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 xml:space="preserve">2021 was collected by school </w:t>
      </w:r>
      <w:r w:rsidR="00035F48">
        <w:rPr>
          <w:rFonts w:ascii="Times New Roman" w:eastAsia="Times New Roman" w:hAnsi="Times New Roman" w:cs="Times New Roman"/>
          <w:sz w:val="24"/>
          <w:szCs w:val="24"/>
        </w:rPr>
        <w:t>Physical Education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 xml:space="preserve"> teachers so that each child could be classified according to their weight trajectory.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>pecifically, s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tudents </w:t>
      </w:r>
      <w:r w:rsidR="002C7157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classified as having an “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>u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nhealthy 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>w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eight 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>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rajectory” 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 xml:space="preserve">(UWT)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if they persist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>ed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at an unhealthy BMI-for-age 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 xml:space="preserve">(above the 85th percentile for age)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from 2019 to 2021 or if they regress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>ed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across years from a healthy BMI-for-age (below the 85th percentile for age) to an unhealthy BMI-for-age </w:t>
      </w:r>
      <w:r w:rsidR="0024672B">
        <w:rPr>
          <w:rFonts w:ascii="Times New Roman" w:eastAsia="Times New Roman" w:hAnsi="Times New Roman" w:cs="Times New Roman"/>
          <w:sz w:val="24"/>
          <w:szCs w:val="24"/>
        </w:rPr>
        <w:t xml:space="preserve">from 2019 to 2021.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Conversely, children w</w:t>
      </w:r>
      <w:r w:rsidR="002C7157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classified as having a “</w:t>
      </w:r>
      <w:r w:rsidR="00D962AD">
        <w:rPr>
          <w:rFonts w:ascii="Times New Roman" w:eastAsia="Times New Roman" w:hAnsi="Times New Roman" w:cs="Times New Roman"/>
          <w:sz w:val="24"/>
          <w:szCs w:val="24"/>
        </w:rPr>
        <w:t>h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ealthy </w:t>
      </w:r>
      <w:r w:rsidR="00D962AD">
        <w:rPr>
          <w:rFonts w:ascii="Times New Roman" w:eastAsia="Times New Roman" w:hAnsi="Times New Roman" w:cs="Times New Roman"/>
          <w:sz w:val="24"/>
          <w:szCs w:val="24"/>
        </w:rPr>
        <w:t>w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eight </w:t>
      </w:r>
      <w:r w:rsidR="00D962AD">
        <w:rPr>
          <w:rFonts w:ascii="Times New Roman" w:eastAsia="Times New Roman" w:hAnsi="Times New Roman" w:cs="Times New Roman"/>
          <w:sz w:val="24"/>
          <w:szCs w:val="24"/>
        </w:rPr>
        <w:t>t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rajectory” </w:t>
      </w:r>
      <w:r w:rsidR="00D962AD">
        <w:rPr>
          <w:rFonts w:ascii="Times New Roman" w:eastAsia="Times New Roman" w:hAnsi="Times New Roman" w:cs="Times New Roman"/>
          <w:sz w:val="24"/>
          <w:szCs w:val="24"/>
        </w:rPr>
        <w:t xml:space="preserve">(HWT)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if they maintain</w:t>
      </w:r>
      <w:r w:rsidR="00D962A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a healthy BMI-for-age from 2019 to 2021</w:t>
      </w:r>
      <w:r w:rsidR="00D96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or return</w:t>
      </w:r>
      <w:r w:rsidR="00D962A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to a healthy BMI-for-age from an unhealthy BMI-for-age over time.</w:t>
      </w:r>
    </w:p>
    <w:p w14:paraId="00000033" w14:textId="0E4B75C5" w:rsidR="001A3E94" w:rsidRDefault="006C69D7" w:rsidP="00BD791A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259E6">
        <w:rPr>
          <w:rFonts w:ascii="Times New Roman" w:eastAsia="Times New Roman" w:hAnsi="Times New Roman" w:cs="Times New Roman"/>
          <w:i/>
          <w:iCs/>
          <w:sz w:val="24"/>
          <w:szCs w:val="24"/>
        </w:rPr>
        <w:t>Analysis</w:t>
      </w:r>
    </w:p>
    <w:p w14:paraId="1AD4E488" w14:textId="63FB4E7A" w:rsidR="00741176" w:rsidRDefault="00CE5ABB" w:rsidP="00BD7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B0B7A">
        <w:rPr>
          <w:rFonts w:ascii="Times New Roman" w:eastAsia="Times New Roman" w:hAnsi="Times New Roman" w:cs="Times New Roman"/>
          <w:sz w:val="24"/>
          <w:szCs w:val="24"/>
        </w:rPr>
        <w:t>A flowchart illustrating complete data availability is displayed in Figure 1. In 2021, c</w:t>
      </w:r>
      <w:r w:rsidR="00DF0577">
        <w:rPr>
          <w:rFonts w:ascii="Times New Roman" w:eastAsia="Times New Roman" w:hAnsi="Times New Roman" w:cs="Times New Roman"/>
          <w:sz w:val="24"/>
          <w:szCs w:val="24"/>
        </w:rPr>
        <w:t xml:space="preserve">omplete survey data was available for 1,146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children</w:t>
      </w:r>
      <w:r w:rsidR="00DF0577">
        <w:rPr>
          <w:rFonts w:ascii="Times New Roman" w:eastAsia="Times New Roman" w:hAnsi="Times New Roman" w:cs="Times New Roman"/>
          <w:sz w:val="24"/>
          <w:szCs w:val="24"/>
        </w:rPr>
        <w:t xml:space="preserve"> and BMI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-for-age</w:t>
      </w:r>
      <w:r w:rsidR="00DF0577">
        <w:rPr>
          <w:rFonts w:ascii="Times New Roman" w:eastAsia="Times New Roman" w:hAnsi="Times New Roman" w:cs="Times New Roman"/>
          <w:sz w:val="24"/>
          <w:szCs w:val="24"/>
        </w:rPr>
        <w:t xml:space="preserve"> data was available for 5,064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children</w:t>
      </w:r>
      <w:r w:rsidR="00DF0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Students with complete data in 2021 (</w:t>
      </w:r>
      <w:r w:rsidR="00FB0B7A" w:rsidRPr="0007358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07358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=</w:t>
      </w:r>
      <w:r w:rsidR="00073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895)</w:t>
      </w:r>
      <w:r w:rsidR="00DF0577">
        <w:rPr>
          <w:rFonts w:ascii="Times New Roman" w:eastAsia="Times New Roman" w:hAnsi="Times New Roman" w:cs="Times New Roman"/>
          <w:sz w:val="24"/>
          <w:szCs w:val="24"/>
        </w:rPr>
        <w:t xml:space="preserve"> were then matched to the 5,196 students with complete BMI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 xml:space="preserve">-for-age </w:t>
      </w:r>
      <w:r w:rsidR="00DF0577">
        <w:rPr>
          <w:rFonts w:ascii="Times New Roman" w:eastAsia="Times New Roman" w:hAnsi="Times New Roman" w:cs="Times New Roman"/>
          <w:sz w:val="24"/>
          <w:szCs w:val="24"/>
        </w:rPr>
        <w:t xml:space="preserve">data in 2019. Overall, 61 students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had complete data enabling weight trajectory to be determined</w:t>
      </w:r>
      <w:r w:rsidR="00DF0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4420C">
        <w:rPr>
          <w:rFonts w:ascii="Times New Roman" w:eastAsia="Times New Roman" w:hAnsi="Times New Roman" w:cs="Times New Roman"/>
          <w:sz w:val="24"/>
          <w:szCs w:val="24"/>
        </w:rPr>
        <w:t>4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x2 Chi Square analysis w</w:t>
      </w:r>
      <w:r w:rsidR="00436549">
        <w:rPr>
          <w:rFonts w:ascii="Times New Roman" w:eastAsia="Times New Roman" w:hAnsi="Times New Roman" w:cs="Times New Roman"/>
          <w:sz w:val="24"/>
          <w:szCs w:val="24"/>
        </w:rPr>
        <w:t>as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 used to explore the influence of perceived neighborhood environments </w:t>
      </w:r>
      <w:r w:rsidR="00727026">
        <w:rPr>
          <w:rFonts w:ascii="Times New Roman" w:eastAsia="Times New Roman" w:hAnsi="Times New Roman" w:cs="Times New Roman"/>
          <w:sz w:val="24"/>
          <w:szCs w:val="24"/>
        </w:rPr>
        <w:t>(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H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igh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FE</w:t>
      </w:r>
      <w:r w:rsidR="0019262D">
        <w:rPr>
          <w:rFonts w:ascii="Times New Roman" w:eastAsia="Times New Roman" w:hAnsi="Times New Roman" w:cs="Times New Roman"/>
          <w:sz w:val="24"/>
          <w:szCs w:val="24"/>
        </w:rPr>
        <w:t>/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H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igh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PAE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H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igh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FE</w:t>
      </w:r>
      <w:r w:rsidR="0019262D">
        <w:rPr>
          <w:rFonts w:ascii="Times New Roman" w:eastAsia="Times New Roman" w:hAnsi="Times New Roman" w:cs="Times New Roman"/>
          <w:sz w:val="24"/>
          <w:szCs w:val="24"/>
        </w:rPr>
        <w:t>/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L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ow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PAE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L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ow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FE</w:t>
      </w:r>
      <w:r w:rsidR="0019262D">
        <w:rPr>
          <w:rFonts w:ascii="Times New Roman" w:eastAsia="Times New Roman" w:hAnsi="Times New Roman" w:cs="Times New Roman"/>
          <w:sz w:val="24"/>
          <w:szCs w:val="24"/>
        </w:rPr>
        <w:t>/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H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igh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PAE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; and 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L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ow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FE</w:t>
      </w:r>
      <w:r w:rsidR="0019262D">
        <w:rPr>
          <w:rFonts w:ascii="Times New Roman" w:eastAsia="Times New Roman" w:hAnsi="Times New Roman" w:cs="Times New Roman"/>
          <w:sz w:val="24"/>
          <w:szCs w:val="24"/>
        </w:rPr>
        <w:t>/</w:t>
      </w:r>
      <w:r w:rsidR="0071688E">
        <w:rPr>
          <w:rFonts w:ascii="Times New Roman" w:eastAsia="Times New Roman" w:hAnsi="Times New Roman" w:cs="Times New Roman"/>
          <w:sz w:val="24"/>
          <w:szCs w:val="24"/>
        </w:rPr>
        <w:t>L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ow </w:t>
      </w:r>
      <w:r w:rsidR="00FB0B7A">
        <w:rPr>
          <w:rFonts w:ascii="Times New Roman" w:eastAsia="Times New Roman" w:hAnsi="Times New Roman" w:cs="Times New Roman"/>
          <w:sz w:val="24"/>
          <w:szCs w:val="24"/>
        </w:rPr>
        <w:t>PAE</w:t>
      </w:r>
      <w:r w:rsidR="0072702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727026">
        <w:rPr>
          <w:rFonts w:ascii="Times New Roman" w:eastAsia="Times New Roman" w:hAnsi="Times New Roman" w:cs="Times New Roman"/>
          <w:sz w:val="24"/>
          <w:szCs w:val="24"/>
        </w:rPr>
        <w:t>child weigh trajectory</w:t>
      </w:r>
      <w:r w:rsidR="006F7474">
        <w:rPr>
          <w:rFonts w:ascii="Times New Roman" w:eastAsia="Times New Roman" w:hAnsi="Times New Roman" w:cs="Times New Roman"/>
          <w:sz w:val="24"/>
          <w:szCs w:val="24"/>
        </w:rPr>
        <w:t xml:space="preserve"> (UWT, HWT)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B3F48" w:rsidRPr="00FB3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2E0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30633" wp14:editId="78230337">
                <wp:simplePos x="0" y="0"/>
                <wp:positionH relativeFrom="column">
                  <wp:posOffset>767993</wp:posOffset>
                </wp:positionH>
                <wp:positionV relativeFrom="paragraph">
                  <wp:posOffset>2599476</wp:posOffset>
                </wp:positionV>
                <wp:extent cx="0" cy="110447"/>
                <wp:effectExtent l="0" t="0" r="12700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4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8C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9B4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45pt,204.7pt" to="60.45pt,2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" strokecolor="#518cc1" strokeweight="1pt">
                <v:stroke joinstyle="miter"/>
              </v:line>
            </w:pict>
          </mc:Fallback>
        </mc:AlternateContent>
      </w:r>
      <w:r w:rsidR="00482E0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A6B8C" wp14:editId="34E28968">
                <wp:simplePos x="0" y="0"/>
                <wp:positionH relativeFrom="column">
                  <wp:posOffset>767993</wp:posOffset>
                </wp:positionH>
                <wp:positionV relativeFrom="paragraph">
                  <wp:posOffset>2709923</wp:posOffset>
                </wp:positionV>
                <wp:extent cx="577922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8CC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C5DD3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213.4pt" to="105.95pt,2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" strokecolor="#518cc1" strokeweight="1pt">
                <v:stroke joinstyle="miter"/>
              </v:line>
            </w:pict>
          </mc:Fallback>
        </mc:AlternateContent>
      </w:r>
    </w:p>
    <w:p w14:paraId="1D344501" w14:textId="5795A32B" w:rsidR="003E5FC7" w:rsidRPr="00095762" w:rsidRDefault="003E5FC7" w:rsidP="00BD79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282BD1B7" w14:textId="51639C0C" w:rsidR="006E731A" w:rsidRPr="006E731A" w:rsidRDefault="00D13085" w:rsidP="00BD7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085">
        <w:rPr>
          <w:rFonts w:ascii="Times New Roman" w:eastAsia="Times New Roman" w:hAnsi="Times New Roman" w:cs="Times New Roman"/>
          <w:sz w:val="24"/>
          <w:szCs w:val="24"/>
        </w:rPr>
        <w:t>Complete within-subjects data was obtained f</w:t>
      </w:r>
      <w:r w:rsidRPr="0076244F">
        <w:rPr>
          <w:rFonts w:ascii="Times New Roman" w:eastAsia="Times New Roman" w:hAnsi="Times New Roman" w:cs="Times New Roman"/>
          <w:sz w:val="24"/>
          <w:szCs w:val="24"/>
        </w:rPr>
        <w:t>rom 6</w:t>
      </w:r>
      <w:r w:rsidR="00323CE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6244F">
        <w:rPr>
          <w:rFonts w:ascii="Times New Roman" w:eastAsia="Times New Roman" w:hAnsi="Times New Roman" w:cs="Times New Roman"/>
          <w:sz w:val="24"/>
          <w:szCs w:val="24"/>
        </w:rPr>
        <w:t xml:space="preserve"> children (females =</w:t>
      </w:r>
      <w:r w:rsidR="00771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CE4" w:rsidRPr="0076244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76244F">
        <w:rPr>
          <w:rFonts w:ascii="Times New Roman" w:eastAsia="Times New Roman" w:hAnsi="Times New Roman" w:cs="Times New Roman"/>
          <w:sz w:val="24"/>
          <w:szCs w:val="24"/>
        </w:rPr>
        <w:t xml:space="preserve">; age = </w:t>
      </w:r>
      <w:r w:rsidR="0076244F" w:rsidRPr="0076244F">
        <w:rPr>
          <w:rFonts w:ascii="Times New Roman" w:eastAsia="Times New Roman" w:hAnsi="Times New Roman" w:cs="Times New Roman"/>
          <w:sz w:val="24"/>
          <w:szCs w:val="24"/>
        </w:rPr>
        <w:t>8.98</w:t>
      </w:r>
      <w:r w:rsidRPr="00762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44F">
        <w:rPr>
          <w:rFonts w:ascii="Times New Roman" w:eastAsia="Times New Roman" w:hAnsi="Times New Roman" w:cs="Times New Roman"/>
          <w:sz w:val="24"/>
          <w:szCs w:val="24"/>
          <w:u w:val="single"/>
        </w:rPr>
        <w:t>+</w:t>
      </w:r>
      <w:r w:rsidRPr="00762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3CE1">
        <w:rPr>
          <w:rFonts w:ascii="Times New Roman" w:eastAsia="Times New Roman" w:hAnsi="Times New Roman" w:cs="Times New Roman"/>
          <w:sz w:val="24"/>
          <w:szCs w:val="24"/>
        </w:rPr>
        <w:t>0</w:t>
      </w:r>
      <w:r w:rsidR="0076244F" w:rsidRPr="0076244F">
        <w:rPr>
          <w:rFonts w:ascii="Times New Roman" w:eastAsia="Times New Roman" w:hAnsi="Times New Roman" w:cs="Times New Roman"/>
          <w:sz w:val="24"/>
          <w:szCs w:val="24"/>
        </w:rPr>
        <w:t>.9</w:t>
      </w:r>
      <w:r w:rsidR="00D758A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6244F">
        <w:rPr>
          <w:rFonts w:ascii="Times New Roman" w:eastAsia="Times New Roman" w:hAnsi="Times New Roman" w:cs="Times New Roman"/>
          <w:sz w:val="24"/>
          <w:szCs w:val="24"/>
        </w:rPr>
        <w:t xml:space="preserve"> years</w:t>
      </w:r>
      <w:r w:rsidRPr="00D1308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7A485E">
        <w:rPr>
          <w:rFonts w:ascii="Times New Roman" w:eastAsia="Times New Roman" w:hAnsi="Times New Roman" w:cs="Times New Roman"/>
          <w:sz w:val="24"/>
          <w:szCs w:val="24"/>
        </w:rPr>
        <w:t>Among participants</w:t>
      </w:r>
      <w:r w:rsidRPr="00D130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4B8F">
        <w:rPr>
          <w:rFonts w:ascii="Times New Roman" w:eastAsia="Times New Roman" w:hAnsi="Times New Roman" w:cs="Times New Roman"/>
          <w:sz w:val="24"/>
          <w:szCs w:val="24"/>
        </w:rPr>
        <w:t>5</w:t>
      </w:r>
      <w:r w:rsidR="00B67C9D" w:rsidRPr="00DF4B8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4B8F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D13085">
        <w:rPr>
          <w:rFonts w:ascii="Times New Roman" w:eastAsia="Times New Roman" w:hAnsi="Times New Roman" w:cs="Times New Roman"/>
          <w:sz w:val="24"/>
          <w:szCs w:val="24"/>
        </w:rPr>
        <w:t xml:space="preserve"> displayed a </w:t>
      </w:r>
      <w:r w:rsidR="00862FBB">
        <w:rPr>
          <w:rFonts w:ascii="Times New Roman" w:eastAsia="Times New Roman" w:hAnsi="Times New Roman" w:cs="Times New Roman"/>
          <w:sz w:val="24"/>
          <w:szCs w:val="24"/>
        </w:rPr>
        <w:t>HWT</w:t>
      </w:r>
      <w:r w:rsidRPr="00D130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D6B26">
        <w:rPr>
          <w:rFonts w:ascii="Times New Roman" w:eastAsia="Times New Roman" w:hAnsi="Times New Roman" w:cs="Times New Roman"/>
          <w:sz w:val="24"/>
          <w:szCs w:val="24"/>
        </w:rPr>
        <w:t>89%</w:t>
      </w:r>
      <w:r w:rsidRPr="00D13085">
        <w:rPr>
          <w:rFonts w:ascii="Times New Roman" w:eastAsia="Times New Roman" w:hAnsi="Times New Roman" w:cs="Times New Roman"/>
          <w:sz w:val="24"/>
          <w:szCs w:val="24"/>
        </w:rPr>
        <w:t xml:space="preserve"> of children perceived </w:t>
      </w:r>
      <w:r w:rsidR="007A485E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7A48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neighborhood as </w:t>
      </w:r>
      <w:r w:rsidRPr="00D1308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62FBB">
        <w:rPr>
          <w:rFonts w:ascii="Times New Roman" w:eastAsia="Times New Roman" w:hAnsi="Times New Roman" w:cs="Times New Roman"/>
          <w:sz w:val="24"/>
          <w:szCs w:val="24"/>
        </w:rPr>
        <w:t>High FE/High PAE</w:t>
      </w:r>
      <w:r w:rsidR="00356939">
        <w:rPr>
          <w:rFonts w:ascii="Times New Roman" w:eastAsia="Times New Roman" w:hAnsi="Times New Roman" w:cs="Times New Roman"/>
          <w:sz w:val="24"/>
          <w:szCs w:val="24"/>
        </w:rPr>
        <w:t xml:space="preserve"> (See Figure 2)</w:t>
      </w:r>
      <w:r w:rsidR="00EC4C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13085">
        <w:rPr>
          <w:rFonts w:ascii="Times New Roman" w:eastAsia="Times New Roman" w:hAnsi="Times New Roman" w:cs="Times New Roman"/>
          <w:sz w:val="24"/>
          <w:szCs w:val="24"/>
        </w:rPr>
        <w:t>No relationship was observed between perceived neighborhood environment and weight trajectory in youth</w:t>
      </w:r>
      <w:r w:rsidR="00555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B1D0F" w:rsidRPr="00356D01">
        <w:rPr>
          <w:rFonts w:ascii="Times New Roman" w:eastAsia="Times New Roman" w:hAnsi="Times New Roman" w:cs="Times New Roman"/>
          <w:sz w:val="24"/>
          <w:szCs w:val="24"/>
        </w:rPr>
        <w:t>X</w:t>
      </w:r>
      <w:r w:rsidR="009B1D0F" w:rsidRPr="00356D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B1D0F" w:rsidRPr="00356D01">
        <w:rPr>
          <w:rFonts w:ascii="Times New Roman" w:eastAsia="Times New Roman" w:hAnsi="Times New Roman" w:cs="Times New Roman"/>
          <w:sz w:val="24"/>
          <w:szCs w:val="24"/>
        </w:rPr>
        <w:t>(</w:t>
      </w:r>
      <w:r w:rsidR="009B1D0F">
        <w:rPr>
          <w:rFonts w:ascii="Times New Roman" w:eastAsia="Times New Roman" w:hAnsi="Times New Roman" w:cs="Times New Roman"/>
          <w:sz w:val="24"/>
          <w:szCs w:val="24"/>
        </w:rPr>
        <w:t>3, N = 61</w:t>
      </w:r>
      <w:r w:rsidR="009B1D0F" w:rsidRPr="00356D01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9B1D0F">
        <w:rPr>
          <w:rFonts w:ascii="Times New Roman" w:eastAsia="Times New Roman" w:hAnsi="Times New Roman" w:cs="Times New Roman"/>
          <w:sz w:val="24"/>
          <w:szCs w:val="24"/>
        </w:rPr>
        <w:t>3.43</w:t>
      </w:r>
      <w:r w:rsidR="009B1D0F" w:rsidRPr="00356D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B1D0F" w:rsidRPr="00356D0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r w:rsidR="009B1D0F" w:rsidRPr="00356D01">
        <w:rPr>
          <w:rFonts w:ascii="Times New Roman" w:eastAsia="Times New Roman" w:hAnsi="Times New Roman" w:cs="Times New Roman"/>
          <w:sz w:val="24"/>
          <w:szCs w:val="24"/>
        </w:rPr>
        <w:t>= 0.</w:t>
      </w:r>
      <w:r w:rsidR="009B1D0F">
        <w:rPr>
          <w:rFonts w:ascii="Times New Roman" w:eastAsia="Times New Roman" w:hAnsi="Times New Roman" w:cs="Times New Roman"/>
          <w:sz w:val="24"/>
          <w:szCs w:val="24"/>
        </w:rPr>
        <w:t>330</w:t>
      </w:r>
      <w:r w:rsidR="007A485E">
        <w:rPr>
          <w:rFonts w:ascii="Times New Roman" w:eastAsia="Times New Roman" w:hAnsi="Times New Roman" w:cs="Times New Roman"/>
          <w:sz w:val="24"/>
          <w:szCs w:val="24"/>
        </w:rPr>
        <w:t xml:space="preserve">, Cramer’s V = </w:t>
      </w:r>
      <w:r w:rsidR="00323CE1">
        <w:rPr>
          <w:rFonts w:ascii="Times New Roman" w:eastAsia="Times New Roman" w:hAnsi="Times New Roman" w:cs="Times New Roman"/>
          <w:sz w:val="24"/>
          <w:szCs w:val="24"/>
        </w:rPr>
        <w:t>0</w:t>
      </w:r>
      <w:r w:rsidR="00943D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485E">
        <w:rPr>
          <w:rFonts w:ascii="Times New Roman" w:eastAsia="Times New Roman" w:hAnsi="Times New Roman" w:cs="Times New Roman"/>
          <w:sz w:val="24"/>
          <w:szCs w:val="24"/>
        </w:rPr>
        <w:t>237</w:t>
      </w:r>
      <w:r w:rsidR="00131F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CEB73" w14:textId="243267E6" w:rsidR="00E90E79" w:rsidRDefault="009B1D0F" w:rsidP="00BD791A">
      <w:pPr>
        <w:tabs>
          <w:tab w:val="left" w:pos="238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  <w:r w:rsidR="00BD79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5AB0327" w14:textId="27821F72" w:rsidR="009E2CF0" w:rsidRDefault="00685420" w:rsidP="00BD7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Based on previous </w:t>
      </w:r>
      <w:r w:rsidR="004E1728">
        <w:rPr>
          <w:rFonts w:ascii="Times New Roman" w:eastAsia="Times New Roman" w:hAnsi="Times New Roman" w:cs="Times New Roman"/>
          <w:sz w:val="24"/>
          <w:szCs w:val="24"/>
        </w:rPr>
        <w:t>literature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01A6">
        <w:rPr>
          <w:rFonts w:ascii="Times New Roman" w:eastAsia="Times New Roman" w:hAnsi="Times New Roman" w:cs="Times New Roman"/>
          <w:sz w:val="24"/>
          <w:szCs w:val="24"/>
        </w:rPr>
        <w:t>it was anticipated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children who </w:t>
      </w:r>
      <w:r w:rsidR="004E74BE">
        <w:rPr>
          <w:rFonts w:ascii="Times New Roman" w:eastAsia="Times New Roman" w:hAnsi="Times New Roman" w:cs="Times New Roman"/>
          <w:sz w:val="24"/>
          <w:szCs w:val="24"/>
        </w:rPr>
        <w:t xml:space="preserve">perceive they live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E74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06ED7">
        <w:rPr>
          <w:rFonts w:ascii="Times New Roman" w:eastAsia="Times New Roman" w:hAnsi="Times New Roman" w:cs="Times New Roman"/>
          <w:sz w:val="24"/>
          <w:szCs w:val="24"/>
        </w:rPr>
        <w:t>High PAE/High 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neighborhood would be less likely to </w:t>
      </w:r>
      <w:r w:rsidR="004E74BE">
        <w:rPr>
          <w:rFonts w:ascii="Times New Roman" w:eastAsia="Times New Roman" w:hAnsi="Times New Roman" w:cs="Times New Roman"/>
          <w:sz w:val="24"/>
          <w:szCs w:val="24"/>
        </w:rPr>
        <w:t>display an UWT th</w:t>
      </w:r>
      <w:r w:rsidR="009C2EEF">
        <w:rPr>
          <w:rFonts w:ascii="Times New Roman" w:eastAsia="Times New Roman" w:hAnsi="Times New Roman" w:cs="Times New Roman"/>
          <w:sz w:val="24"/>
          <w:szCs w:val="24"/>
        </w:rPr>
        <w:t>e</w:t>
      </w:r>
      <w:r w:rsidR="004E74BE">
        <w:rPr>
          <w:rFonts w:ascii="Times New Roman" w:eastAsia="Times New Roman" w:hAnsi="Times New Roman" w:cs="Times New Roman"/>
          <w:sz w:val="24"/>
          <w:szCs w:val="24"/>
        </w:rPr>
        <w:t xml:space="preserve">n those who </w:t>
      </w:r>
      <w:r w:rsidR="00506ED7">
        <w:rPr>
          <w:rFonts w:ascii="Times New Roman" w:eastAsia="Times New Roman" w:hAnsi="Times New Roman" w:cs="Times New Roman"/>
          <w:sz w:val="24"/>
          <w:szCs w:val="24"/>
        </w:rPr>
        <w:t>perc</w:t>
      </w:r>
      <w:r w:rsidR="009C2EEF">
        <w:rPr>
          <w:rFonts w:ascii="Times New Roman" w:eastAsia="Times New Roman" w:hAnsi="Times New Roman" w:cs="Times New Roman"/>
          <w:sz w:val="24"/>
          <w:szCs w:val="24"/>
        </w:rPr>
        <w:t>eive</w:t>
      </w:r>
      <w:r w:rsidR="004E74BE">
        <w:rPr>
          <w:rFonts w:ascii="Times New Roman" w:eastAsia="Times New Roman" w:hAnsi="Times New Roman" w:cs="Times New Roman"/>
          <w:sz w:val="24"/>
          <w:szCs w:val="24"/>
        </w:rPr>
        <w:t xml:space="preserve"> they live in less supportive neighborhoods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C0F19">
        <w:rPr>
          <w:rFonts w:ascii="Times New Roman" w:eastAsia="Times New Roman" w:hAnsi="Times New Roman" w:cs="Times New Roman"/>
          <w:sz w:val="24"/>
          <w:szCs w:val="24"/>
        </w:rPr>
        <w:t xml:space="preserve">Ogden et al., 2012;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2018;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2012</w:t>
      </w:r>
      <w:r w:rsidR="00905960">
        <w:rPr>
          <w:rFonts w:ascii="Times New Roman" w:eastAsia="Times New Roman" w:hAnsi="Times New Roman" w:cs="Times New Roman"/>
          <w:sz w:val="24"/>
          <w:szCs w:val="24"/>
        </w:rPr>
        <w:t>; Singh et al.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6F6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>R</w:t>
      </w:r>
      <w:r w:rsidR="00EC6E41">
        <w:rPr>
          <w:rFonts w:ascii="Times New Roman" w:eastAsia="Times New Roman" w:hAnsi="Times New Roman" w:cs="Times New Roman"/>
          <w:sz w:val="24"/>
          <w:szCs w:val="24"/>
        </w:rPr>
        <w:t xml:space="preserve">esults </w:t>
      </w:r>
      <w:r w:rsidR="00A57C6B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 xml:space="preserve"> the current study </w:t>
      </w:r>
      <w:r w:rsidR="00EC6E41">
        <w:rPr>
          <w:rFonts w:ascii="Times New Roman" w:eastAsia="Times New Roman" w:hAnsi="Times New Roman" w:cs="Times New Roman"/>
          <w:sz w:val="24"/>
          <w:szCs w:val="24"/>
        </w:rPr>
        <w:t xml:space="preserve">demonstrate </w:t>
      </w:r>
      <w:r w:rsidR="00B00BA5">
        <w:rPr>
          <w:rFonts w:ascii="Times New Roman" w:eastAsia="Times New Roman" w:hAnsi="Times New Roman" w:cs="Times New Roman"/>
          <w:sz w:val="24"/>
          <w:szCs w:val="24"/>
        </w:rPr>
        <w:t xml:space="preserve">that neighborhoods 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 xml:space="preserve">favorable conditions 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 xml:space="preserve">for both healthy eating and physical activity 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 xml:space="preserve">are associated with 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 xml:space="preserve">the highest 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>prevalence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 xml:space="preserve"> both unhealthy and healthy weight 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>trajectory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 xml:space="preserve"> (36%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 xml:space="preserve"> UWT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>; 53%</w:t>
      </w:r>
      <w:r w:rsidR="003861E0">
        <w:rPr>
          <w:rFonts w:ascii="Times New Roman" w:eastAsia="Times New Roman" w:hAnsi="Times New Roman" w:cs="Times New Roman"/>
          <w:sz w:val="24"/>
          <w:szCs w:val="24"/>
        </w:rPr>
        <w:t xml:space="preserve"> HWT</w:t>
      </w:r>
      <w:r w:rsidR="0026540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B00BA5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D2497C">
        <w:rPr>
          <w:rFonts w:ascii="Times New Roman" w:eastAsia="Times New Roman" w:hAnsi="Times New Roman" w:cs="Times New Roman"/>
          <w:sz w:val="24"/>
          <w:szCs w:val="24"/>
        </w:rPr>
        <w:t xml:space="preserve">finding </w:t>
      </w:r>
      <w:r w:rsidR="00B00BA5">
        <w:rPr>
          <w:rFonts w:ascii="Times New Roman" w:eastAsia="Times New Roman" w:hAnsi="Times New Roman" w:cs="Times New Roman"/>
          <w:sz w:val="24"/>
          <w:szCs w:val="24"/>
        </w:rPr>
        <w:t xml:space="preserve">was not expected </w:t>
      </w:r>
      <w:r w:rsidR="00734212">
        <w:rPr>
          <w:rFonts w:ascii="Times New Roman" w:eastAsia="Times New Roman" w:hAnsi="Times New Roman" w:cs="Times New Roman"/>
          <w:sz w:val="24"/>
          <w:szCs w:val="24"/>
        </w:rPr>
        <w:t>as previous authors have reported that</w:t>
      </w:r>
      <w:r w:rsidR="00B00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9F3">
        <w:rPr>
          <w:rFonts w:ascii="Times New Roman" w:eastAsia="Times New Roman" w:hAnsi="Times New Roman" w:cs="Times New Roman"/>
          <w:sz w:val="24"/>
          <w:szCs w:val="24"/>
        </w:rPr>
        <w:t xml:space="preserve">less favorable neighborhoods </w:t>
      </w:r>
      <w:r w:rsidR="00734212">
        <w:rPr>
          <w:rFonts w:ascii="Times New Roman" w:eastAsia="Times New Roman" w:hAnsi="Times New Roman" w:cs="Times New Roman"/>
          <w:sz w:val="24"/>
          <w:szCs w:val="24"/>
        </w:rPr>
        <w:t>are associated with</w:t>
      </w:r>
      <w:r w:rsidR="001969F3">
        <w:rPr>
          <w:rFonts w:ascii="Times New Roman" w:eastAsia="Times New Roman" w:hAnsi="Times New Roman" w:cs="Times New Roman"/>
          <w:sz w:val="24"/>
          <w:szCs w:val="24"/>
        </w:rPr>
        <w:t xml:space="preserve"> higher rates of obesity compared to more favorable environments</w:t>
      </w:r>
      <w:r w:rsidR="002F7C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C0F19">
        <w:rPr>
          <w:rFonts w:ascii="Times New Roman" w:eastAsia="Times New Roman" w:hAnsi="Times New Roman" w:cs="Times New Roman"/>
          <w:sz w:val="24"/>
          <w:szCs w:val="24"/>
        </w:rPr>
        <w:t xml:space="preserve">Ogden et al., 2012; </w:t>
      </w:r>
      <w:proofErr w:type="spellStart"/>
      <w:r w:rsidR="002F7C66"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 w:rsidR="002F7C66">
        <w:rPr>
          <w:rFonts w:ascii="Times New Roman" w:eastAsia="Times New Roman" w:hAnsi="Times New Roman" w:cs="Times New Roman"/>
          <w:sz w:val="24"/>
          <w:szCs w:val="24"/>
        </w:rPr>
        <w:t xml:space="preserve"> et al., 2018; </w:t>
      </w:r>
      <w:proofErr w:type="spellStart"/>
      <w:r w:rsidR="002F7C66"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 w:rsidR="002F7C66">
        <w:rPr>
          <w:rFonts w:ascii="Times New Roman" w:eastAsia="Times New Roman" w:hAnsi="Times New Roman" w:cs="Times New Roman"/>
          <w:sz w:val="24"/>
          <w:szCs w:val="24"/>
        </w:rPr>
        <w:t xml:space="preserve"> et al., 2012</w:t>
      </w:r>
      <w:r w:rsidR="00905960">
        <w:rPr>
          <w:rFonts w:ascii="Times New Roman" w:eastAsia="Times New Roman" w:hAnsi="Times New Roman" w:cs="Times New Roman"/>
          <w:sz w:val="24"/>
          <w:szCs w:val="24"/>
        </w:rPr>
        <w:t>; Singh et al.</w:t>
      </w:r>
      <w:r w:rsidR="002F7C66">
        <w:rPr>
          <w:rFonts w:ascii="Times New Roman" w:eastAsia="Times New Roman" w:hAnsi="Times New Roman" w:cs="Times New Roman"/>
          <w:sz w:val="24"/>
          <w:szCs w:val="24"/>
        </w:rPr>
        <w:t>)</w:t>
      </w:r>
      <w:r w:rsidR="00B00BA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2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2F0">
        <w:rPr>
          <w:rFonts w:ascii="Times New Roman" w:eastAsia="Times New Roman" w:hAnsi="Times New Roman" w:cs="Times New Roman"/>
          <w:sz w:val="24"/>
          <w:szCs w:val="24"/>
        </w:rPr>
        <w:t>However, p</w:t>
      </w:r>
      <w:r w:rsidR="00D463A6">
        <w:rPr>
          <w:rFonts w:ascii="Times New Roman" w:eastAsia="Times New Roman" w:hAnsi="Times New Roman" w:cs="Times New Roman"/>
          <w:sz w:val="24"/>
          <w:szCs w:val="24"/>
        </w:rPr>
        <w:t xml:space="preserve">revious studies </w:t>
      </w:r>
      <w:r w:rsidR="009E2CF0">
        <w:rPr>
          <w:rFonts w:ascii="Times New Roman" w:eastAsia="Times New Roman" w:hAnsi="Times New Roman" w:cs="Times New Roman"/>
          <w:sz w:val="24"/>
          <w:szCs w:val="24"/>
        </w:rPr>
        <w:t>utilizing</w:t>
      </w:r>
      <w:r w:rsidR="00D463A6">
        <w:rPr>
          <w:rFonts w:ascii="Times New Roman" w:eastAsia="Times New Roman" w:hAnsi="Times New Roman" w:cs="Times New Roman"/>
          <w:sz w:val="24"/>
          <w:szCs w:val="24"/>
        </w:rPr>
        <w:t xml:space="preserve"> the term “obesogenic neighborhoods”</w:t>
      </w:r>
      <w:r w:rsidR="00DC27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D463A6">
        <w:rPr>
          <w:rFonts w:ascii="Times New Roman" w:eastAsia="Times New Roman" w:hAnsi="Times New Roman" w:cs="Times New Roman"/>
          <w:sz w:val="24"/>
          <w:szCs w:val="24"/>
        </w:rPr>
        <w:t>as a way to</w:t>
      </w:r>
      <w:proofErr w:type="gramEnd"/>
      <w:r w:rsidR="00D463A6">
        <w:rPr>
          <w:rFonts w:ascii="Times New Roman" w:eastAsia="Times New Roman" w:hAnsi="Times New Roman" w:cs="Times New Roman"/>
          <w:sz w:val="24"/>
          <w:szCs w:val="24"/>
        </w:rPr>
        <w:t xml:space="preserve"> describe built environments </w:t>
      </w:r>
      <w:r w:rsidR="00C34B5C">
        <w:rPr>
          <w:rFonts w:ascii="Times New Roman" w:eastAsia="Times New Roman" w:hAnsi="Times New Roman" w:cs="Times New Roman"/>
          <w:sz w:val="24"/>
          <w:szCs w:val="24"/>
        </w:rPr>
        <w:t>that are not supportive</w:t>
      </w:r>
      <w:r w:rsidR="00D463A6">
        <w:rPr>
          <w:rFonts w:ascii="Times New Roman" w:eastAsia="Times New Roman" w:hAnsi="Times New Roman" w:cs="Times New Roman"/>
          <w:sz w:val="24"/>
          <w:szCs w:val="24"/>
        </w:rPr>
        <w:t xml:space="preserve"> of healthy behaviors</w:t>
      </w:r>
      <w:r w:rsidR="00DC27E1">
        <w:rPr>
          <w:rFonts w:ascii="Times New Roman" w:eastAsia="Times New Roman" w:hAnsi="Times New Roman" w:cs="Times New Roman"/>
          <w:sz w:val="24"/>
          <w:szCs w:val="24"/>
        </w:rPr>
        <w:t>,</w:t>
      </w:r>
      <w:r w:rsidR="009E2C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C6B">
        <w:rPr>
          <w:rFonts w:ascii="Times New Roman" w:eastAsia="Times New Roman" w:hAnsi="Times New Roman" w:cs="Times New Roman"/>
          <w:sz w:val="24"/>
          <w:szCs w:val="24"/>
        </w:rPr>
        <w:t>relied on</w:t>
      </w:r>
      <w:r w:rsidR="009E2CF0">
        <w:rPr>
          <w:rFonts w:ascii="Times New Roman" w:eastAsia="Times New Roman" w:hAnsi="Times New Roman" w:cs="Times New Roman"/>
          <w:sz w:val="24"/>
          <w:szCs w:val="24"/>
        </w:rPr>
        <w:t xml:space="preserve"> objective measures to characterize neighborhoods (</w:t>
      </w:r>
      <w:proofErr w:type="spellStart"/>
      <w:r w:rsidR="009E2CF0"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 w:rsidR="009E2CF0">
        <w:rPr>
          <w:rFonts w:ascii="Times New Roman" w:eastAsia="Times New Roman" w:hAnsi="Times New Roman" w:cs="Times New Roman"/>
          <w:sz w:val="24"/>
          <w:szCs w:val="24"/>
        </w:rPr>
        <w:t xml:space="preserve"> et al., 2012), whereas this study utilized subjective </w:t>
      </w:r>
      <w:r w:rsidR="00651B1C">
        <w:rPr>
          <w:rFonts w:ascii="Times New Roman" w:eastAsia="Times New Roman" w:hAnsi="Times New Roman" w:cs="Times New Roman"/>
          <w:sz w:val="24"/>
          <w:szCs w:val="24"/>
        </w:rPr>
        <w:t xml:space="preserve">measures </w:t>
      </w:r>
      <w:r w:rsidR="009E2CF0">
        <w:rPr>
          <w:rFonts w:ascii="Times New Roman" w:eastAsia="Times New Roman" w:hAnsi="Times New Roman" w:cs="Times New Roman"/>
          <w:sz w:val="24"/>
          <w:szCs w:val="24"/>
        </w:rPr>
        <w:t>to characterize the built environment</w:t>
      </w:r>
      <w:r w:rsidR="009059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651F6" w14:textId="6D2D7471" w:rsidR="004F4267" w:rsidRPr="004F4267" w:rsidRDefault="004F4267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Although no 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>association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found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 xml:space="preserve"> between child weight trajectory and perceived access to food and physical activity resources</w:t>
      </w:r>
      <w:r w:rsidR="00F74D49">
        <w:rPr>
          <w:rFonts w:ascii="Times New Roman" w:eastAsia="Times New Roman" w:hAnsi="Times New Roman" w:cs="Times New Roman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</w:t>
      </w:r>
      <w:r w:rsidR="00A57C6B">
        <w:rPr>
          <w:rFonts w:ascii="Times New Roman" w:eastAsia="Times New Roman" w:hAnsi="Times New Roman" w:cs="Times New Roman"/>
          <w:sz w:val="24"/>
          <w:szCs w:val="24"/>
        </w:rPr>
        <w:t>-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 xml:space="preserve">known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>explor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>factors contribut</w:t>
      </w:r>
      <w:r w:rsidR="00746140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 xml:space="preserve"> to youth health outcomes through a socioecological lens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z w:val="24"/>
          <w:szCs w:val="24"/>
        </w:rPr>
        <w:t>the first</w:t>
      </w:r>
      <w:r w:rsidR="00A57C6B">
        <w:rPr>
          <w:rFonts w:ascii="Times New Roman" w:eastAsia="Times New Roman" w:hAnsi="Times New Roman" w:cs="Times New Roman"/>
          <w:sz w:val="24"/>
          <w:szCs w:val="24"/>
        </w:rPr>
        <w:t>-</w:t>
      </w:r>
      <w:r w:rsidR="0030716B">
        <w:rPr>
          <w:rFonts w:ascii="Times New Roman" w:eastAsia="Times New Roman" w:hAnsi="Times New Roman" w:cs="Times New Roman"/>
          <w:sz w:val="24"/>
          <w:szCs w:val="24"/>
        </w:rPr>
        <w:t xml:space="preserve">known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>to investigate the relationship between child weight trajectory as a dynamic indicator of developing health outcomes</w:t>
      </w:r>
      <w:r w:rsidR="00F74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C6B">
        <w:rPr>
          <w:rFonts w:ascii="Times New Roman" w:eastAsia="Times New Roman" w:hAnsi="Times New Roman" w:cs="Times New Roman"/>
          <w:sz w:val="24"/>
          <w:szCs w:val="24"/>
        </w:rPr>
        <w:t>in light of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 xml:space="preserve"> subjective measures of a child’s neighborhood environment.</w:t>
      </w:r>
      <w:r w:rsidR="00E70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716B" w:rsidRPr="00DB3C00"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00E70082" w:rsidRPr="00DB3C00">
        <w:rPr>
          <w:rFonts w:ascii="Times New Roman" w:eastAsia="Times New Roman" w:hAnsi="Times New Roman" w:cs="Times New Roman"/>
          <w:sz w:val="24"/>
          <w:szCs w:val="24"/>
        </w:rPr>
        <w:t xml:space="preserve">, this </w:t>
      </w:r>
      <w:r w:rsidR="00DB3C00" w:rsidRPr="00DB3C00">
        <w:rPr>
          <w:rFonts w:ascii="Times New Roman" w:eastAsia="Times New Roman" w:hAnsi="Times New Roman" w:cs="Times New Roman"/>
          <w:sz w:val="24"/>
          <w:szCs w:val="24"/>
        </w:rPr>
        <w:t>is</w:t>
      </w:r>
      <w:r w:rsidR="00E70082" w:rsidRPr="00DB3C00">
        <w:rPr>
          <w:rFonts w:ascii="Times New Roman" w:eastAsia="Times New Roman" w:hAnsi="Times New Roman" w:cs="Times New Roman"/>
          <w:sz w:val="24"/>
          <w:szCs w:val="24"/>
        </w:rPr>
        <w:t xml:space="preserve"> the first</w:t>
      </w:r>
      <w:r w:rsidR="00A57C6B">
        <w:rPr>
          <w:rFonts w:ascii="Times New Roman" w:eastAsia="Times New Roman" w:hAnsi="Times New Roman" w:cs="Times New Roman"/>
          <w:sz w:val="24"/>
          <w:szCs w:val="24"/>
        </w:rPr>
        <w:t>-</w:t>
      </w:r>
      <w:r w:rsidR="00DB3C00" w:rsidRPr="00DB3C00">
        <w:rPr>
          <w:rFonts w:ascii="Times New Roman" w:eastAsia="Times New Roman" w:hAnsi="Times New Roman" w:cs="Times New Roman"/>
          <w:sz w:val="24"/>
          <w:szCs w:val="24"/>
        </w:rPr>
        <w:t xml:space="preserve">known </w:t>
      </w:r>
      <w:r w:rsidR="00E70082" w:rsidRPr="00DB3C00">
        <w:rPr>
          <w:rFonts w:ascii="Times New Roman" w:eastAsia="Times New Roman" w:hAnsi="Times New Roman" w:cs="Times New Roman"/>
          <w:sz w:val="24"/>
          <w:szCs w:val="24"/>
        </w:rPr>
        <w:t xml:space="preserve">study to examine these </w:t>
      </w:r>
      <w:r w:rsidR="00DB3C00" w:rsidRPr="00DB3C00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="00E70082" w:rsidRPr="00DB3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3C00" w:rsidRPr="00DB3C00">
        <w:rPr>
          <w:rFonts w:ascii="Times New Roman" w:eastAsia="Times New Roman" w:hAnsi="Times New Roman" w:cs="Times New Roman"/>
          <w:sz w:val="24"/>
          <w:szCs w:val="24"/>
        </w:rPr>
        <w:t>across</w:t>
      </w:r>
      <w:r w:rsidR="00E70082" w:rsidRPr="00DB3C00">
        <w:rPr>
          <w:rFonts w:ascii="Times New Roman" w:eastAsia="Times New Roman" w:hAnsi="Times New Roman" w:cs="Times New Roman"/>
          <w:sz w:val="24"/>
          <w:szCs w:val="24"/>
        </w:rPr>
        <w:t xml:space="preserve"> an entire mid-sized city</w:t>
      </w:r>
      <w:r w:rsidR="00DB3C00" w:rsidRPr="00DB3C00">
        <w:rPr>
          <w:rFonts w:ascii="Times New Roman" w:eastAsia="Times New Roman" w:hAnsi="Times New Roman" w:cs="Times New Roman"/>
          <w:sz w:val="24"/>
          <w:szCs w:val="24"/>
        </w:rPr>
        <w:t>, rather than in targeted neighborhoods</w:t>
      </w:r>
      <w:r w:rsidR="00E70082" w:rsidRPr="00DB3C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423AA" w14:textId="68ADE16F" w:rsidR="00D10706" w:rsidRPr="006C666F" w:rsidRDefault="00D10706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4A16D8" w:rsidRPr="00535538">
        <w:rPr>
          <w:rFonts w:ascii="Times New Roman" w:eastAsia="Times New Roman" w:hAnsi="Times New Roman" w:cs="Times New Roman"/>
          <w:sz w:val="24"/>
          <w:szCs w:val="24"/>
        </w:rPr>
        <w:t xml:space="preserve">his study was limited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 a small sample size due to the need to collate completed surveys with child weight trajectory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multi-year study</w:t>
      </w:r>
      <w:r w:rsidR="004D6E2C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0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E2C">
        <w:rPr>
          <w:rFonts w:ascii="Times New Roman" w:eastAsia="Times New Roman" w:hAnsi="Times New Roman" w:cs="Times New Roman"/>
          <w:sz w:val="24"/>
          <w:szCs w:val="24"/>
        </w:rPr>
        <w:t>Moreover, g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iven that data </w:t>
      </w:r>
      <w:r w:rsidR="00E70082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 collected in an urban environment, results </w:t>
      </w:r>
      <w:r w:rsidR="004D6E2C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 only be generalized across urban </w:t>
      </w:r>
      <w:r w:rsidR="004D6E2C">
        <w:rPr>
          <w:rFonts w:ascii="Times New Roman" w:eastAsia="Times New Roman" w:hAnsi="Times New Roman" w:cs="Times New Roman"/>
          <w:sz w:val="24"/>
          <w:szCs w:val="24"/>
        </w:rPr>
        <w:t>neighborhoods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6E2C">
        <w:rPr>
          <w:rFonts w:ascii="Times New Roman" w:eastAsia="Times New Roman" w:hAnsi="Times New Roman" w:cs="Times New Roman"/>
          <w:sz w:val="24"/>
          <w:szCs w:val="24"/>
        </w:rPr>
        <w:t>While novel</w:t>
      </w:r>
      <w:r w:rsidR="00E70082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he use of perceived neighborhood environments </w:t>
      </w:r>
      <w:r w:rsidR="00977276">
        <w:rPr>
          <w:rFonts w:ascii="Times New Roman" w:eastAsia="Times New Roman" w:hAnsi="Times New Roman" w:cs="Times New Roman"/>
          <w:sz w:val="24"/>
          <w:szCs w:val="24"/>
        </w:rPr>
        <w:t>led to unexpected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 inconsistencies in how people perceive the context in which they live</w:t>
      </w:r>
      <w:r w:rsidR="00265DBA">
        <w:rPr>
          <w:rFonts w:ascii="Times New Roman" w:eastAsia="Times New Roman" w:hAnsi="Times New Roman" w:cs="Times New Roman"/>
          <w:sz w:val="24"/>
          <w:szCs w:val="24"/>
        </w:rPr>
        <w:t>. I</w:t>
      </w:r>
      <w:r w:rsidR="004D6E2C" w:rsidRPr="00535538">
        <w:rPr>
          <w:rFonts w:ascii="Times New Roman" w:eastAsia="Times New Roman" w:hAnsi="Times New Roman" w:cs="Times New Roman"/>
          <w:sz w:val="24"/>
          <w:szCs w:val="24"/>
        </w:rPr>
        <w:t>n light of known infrastructure disparities across Roanoke’s diverse neighborhoods</w:t>
      </w:r>
      <w:r w:rsidR="004D6E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>we were surprised that the majority of respondent families described their neighborhood as a “high access” environment</w:t>
      </w:r>
      <w:r w:rsidR="004D6E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8137C">
        <w:rPr>
          <w:rFonts w:ascii="Times New Roman" w:eastAsia="Times New Roman" w:hAnsi="Times New Roman" w:cs="Times New Roman"/>
          <w:sz w:val="24"/>
          <w:szCs w:val="24"/>
        </w:rPr>
        <w:t>It is possible that the 5-point Likert scale</w:t>
      </w:r>
      <w:r w:rsidR="009A005D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98137C">
        <w:rPr>
          <w:rFonts w:ascii="Times New Roman" w:eastAsia="Times New Roman" w:hAnsi="Times New Roman" w:cs="Times New Roman"/>
          <w:sz w:val="24"/>
          <w:szCs w:val="24"/>
        </w:rPr>
        <w:t>sed in this study contributed to the lack of clarity in respondent</w:t>
      </w:r>
      <w:r w:rsidR="00977276">
        <w:rPr>
          <w:rFonts w:ascii="Times New Roman" w:eastAsia="Times New Roman" w:hAnsi="Times New Roman" w:cs="Times New Roman"/>
          <w:sz w:val="24"/>
          <w:szCs w:val="24"/>
        </w:rPr>
        <w:t xml:space="preserve">s’ </w:t>
      </w:r>
      <w:r w:rsidR="0098137C">
        <w:rPr>
          <w:rFonts w:ascii="Times New Roman" w:eastAsia="Times New Roman" w:hAnsi="Times New Roman" w:cs="Times New Roman"/>
          <w:sz w:val="24"/>
          <w:szCs w:val="24"/>
        </w:rPr>
        <w:t>ratings of neighborhood environments. As future authors seek to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 xml:space="preserve"> understand the impact of social determinants of health on individual</w:t>
      </w:r>
      <w:r w:rsidR="00981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>lived experiences</w:t>
      </w:r>
      <w:r w:rsidR="009813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427335">
        <w:rPr>
          <w:rFonts w:ascii="Times New Roman" w:eastAsia="Times New Roman" w:hAnsi="Times New Roman" w:cs="Times New Roman"/>
          <w:sz w:val="24"/>
          <w:szCs w:val="24"/>
        </w:rPr>
        <w:t xml:space="preserve"> more discreet prompts should be used to </w:t>
      </w:r>
      <w:r w:rsidR="00626E68">
        <w:rPr>
          <w:rFonts w:ascii="Times New Roman" w:eastAsia="Times New Roman" w:hAnsi="Times New Roman" w:cs="Times New Roman"/>
          <w:sz w:val="24"/>
          <w:szCs w:val="24"/>
        </w:rPr>
        <w:t>guide</w:t>
      </w:r>
      <w:r w:rsidR="00427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10D6">
        <w:rPr>
          <w:rFonts w:ascii="Times New Roman" w:eastAsia="Times New Roman" w:hAnsi="Times New Roman" w:cs="Times New Roman"/>
          <w:sz w:val="24"/>
          <w:szCs w:val="24"/>
        </w:rPr>
        <w:t>perceptions of neighborhood food and physical activity environments.</w:t>
      </w:r>
    </w:p>
    <w:p w14:paraId="41EB1744" w14:textId="56900889" w:rsidR="004A16D8" w:rsidRPr="00535538" w:rsidRDefault="004A16D8" w:rsidP="00BD79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538">
        <w:rPr>
          <w:rFonts w:ascii="Times New Roman" w:eastAsia="Times New Roman" w:hAnsi="Times New Roman" w:cs="Times New Roman"/>
          <w:sz w:val="24"/>
          <w:szCs w:val="24"/>
        </w:rPr>
        <w:t xml:space="preserve">Future studies should aim to include a larger sample exploring </w:t>
      </w:r>
      <w:r w:rsidR="002B2CC1">
        <w:rPr>
          <w:rFonts w:ascii="Times New Roman" w:eastAsia="Times New Roman" w:hAnsi="Times New Roman" w:cs="Times New Roman"/>
          <w:sz w:val="24"/>
          <w:szCs w:val="24"/>
        </w:rPr>
        <w:t xml:space="preserve">the role of health supporting resources on 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>BMI-for-age dynamically</w:t>
      </w:r>
      <w:r w:rsidR="002B2C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84CA8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 xml:space="preserve">the lack of understanding of subjective accounts of social determinants </w:t>
      </w:r>
      <w:r w:rsidR="00784CA8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535538">
        <w:rPr>
          <w:rFonts w:ascii="Times New Roman" w:eastAsia="Times New Roman" w:hAnsi="Times New Roman" w:cs="Times New Roman"/>
          <w:sz w:val="24"/>
          <w:szCs w:val="24"/>
        </w:rPr>
        <w:t xml:space="preserve"> weight-related health outcomes and the recent call to action by the National Institutes of Health acknowledging the need to identify new methods to explore social determinants as a function of an individual’s lived experiences</w:t>
      </w:r>
      <w:r w:rsidR="006E7346">
        <w:rPr>
          <w:rFonts w:ascii="Times New Roman" w:eastAsia="Times New Roman" w:hAnsi="Times New Roman" w:cs="Times New Roman"/>
          <w:sz w:val="24"/>
          <w:szCs w:val="24"/>
        </w:rPr>
        <w:t xml:space="preserve">, ongoing investigations are both needed and warranted. </w:t>
      </w:r>
    </w:p>
    <w:p w14:paraId="0000003A" w14:textId="2A1185E3" w:rsidR="001A3E94" w:rsidRDefault="0063036A" w:rsidP="005816C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000003B" w14:textId="77777777" w:rsidR="001A3E94" w:rsidRDefault="0063036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References </w:t>
      </w:r>
    </w:p>
    <w:p w14:paraId="0000003D" w14:textId="5DC8DD82" w:rsidR="001A3E94" w:rsidRPr="00E674D4" w:rsidRDefault="0063036A" w:rsidP="00BD791A">
      <w:pPr>
        <w:spacing w:before="240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Anderson, P. M., &amp; Butcher, K. F. (2006). Childhood obesity: trends and potential causes.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="00E674D4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Future of Children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16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(1), 19-45.</w:t>
      </w:r>
    </w:p>
    <w:p w14:paraId="0000003F" w14:textId="64C832C8" w:rsidR="001A3E94" w:rsidRDefault="0063036A" w:rsidP="00BD79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Carroll-Scott,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Gilstad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-Hayden, K., Rosenthal, L., Peters, S. M., McCaslin, C., Joyce, R., &amp;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Ickovics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J. R. (2013). Disentangling neighborhood contextual associations with child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body mass index, diet, and physical activity: The role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built,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socioeconomic, and social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Social Science &amp; Medicine,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95</w:t>
      </w:r>
      <w:r>
        <w:rPr>
          <w:rFonts w:ascii="Times New Roman" w:eastAsia="Times New Roman" w:hAnsi="Times New Roman" w:cs="Times New Roman"/>
          <w:sz w:val="24"/>
          <w:szCs w:val="24"/>
        </w:rPr>
        <w:t>, 106-114. </w:t>
      </w:r>
    </w:p>
    <w:p w14:paraId="00000041" w14:textId="0C2459F6" w:rsidR="001A3E94" w:rsidRPr="00E674D4" w:rsidRDefault="0063036A" w:rsidP="00BD79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Centers for Disease Control and Prevention. (2021, June).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BMI for Children and Teens</w:t>
      </w:r>
      <w:r>
        <w:rPr>
          <w:rFonts w:ascii="Times New Roman" w:eastAsia="Times New Roman" w:hAnsi="Times New Roman" w:cs="Times New Roman"/>
          <w:sz w:val="24"/>
          <w:szCs w:val="24"/>
        </w:rPr>
        <w:t>. Defining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Childhood Weight Status. </w:t>
      </w:r>
      <w:hyperlink r:id="rId8">
        <w:r>
          <w:rPr>
            <w:rFonts w:ascii="Times New Roman" w:eastAsia="Times New Roman" w:hAnsi="Times New Roman" w:cs="Times New Roman"/>
            <w:i/>
            <w:sz w:val="24"/>
            <w:szCs w:val="24"/>
            <w:u w:val="single"/>
          </w:rPr>
          <w:t>https://www.cdc.gov/obesity/childhood/defining.html</w:t>
        </w:r>
      </w:hyperlink>
    </w:p>
    <w:p w14:paraId="00000043" w14:textId="0E778E76" w:rsidR="001A3E94" w:rsidRPr="00E674D4" w:rsidRDefault="0063036A" w:rsidP="00BD79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Chen, T. A., Baranowski, T., Moreno, J. P., O’Connor, T. M., Hughes, S. O., Baranowski, J.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 &amp;</w:t>
      </w:r>
      <w:proofErr w:type="gramEnd"/>
      <w:r w:rsidR="00E674D4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Johnston, C. A. (2016).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Obesity status trajectory groups among elementary school</w:t>
      </w:r>
      <w:r w:rsidR="00E674D4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children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BMC Public Health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(1), 1-12.</w:t>
      </w:r>
    </w:p>
    <w:p w14:paraId="00000044" w14:textId="0E1AD7AC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Fiechtner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L., Cheng E.</w:t>
      </w:r>
      <w:r w:rsidR="00490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R., Lopez, G., Sharifi, M., Taveras, E. (2017). Multilevel correlates of</w:t>
      </w:r>
    </w:p>
    <w:p w14:paraId="00000045" w14:textId="77777777" w:rsidR="001A3E94" w:rsidRDefault="0063036A" w:rsidP="00BD79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healthy BMI maintenance and return to a healthy BMI among children in Massachusetts.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Childhood Obesity, 13(2), 146-152.</w:t>
      </w:r>
    </w:p>
    <w:p w14:paraId="00000047" w14:textId="7D0B5F51" w:rsidR="001A3E94" w:rsidRDefault="0063036A" w:rsidP="00BD79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Flynn, M. A., McNeil, D.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Mutasingwa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D., Wu, M., Ford, C., &amp; Tough, S. C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(2006). Reducing obesity and related chronic disease risk in children and youth: A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synthesis of evidence with 'best practice' recommendations.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Obesity Reviews,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(S1), 7-66.</w:t>
      </w:r>
    </w:p>
    <w:p w14:paraId="00000048" w14:textId="7C202554" w:rsidR="001A3E94" w:rsidRDefault="0063036A" w:rsidP="00BD791A">
      <w:pPr>
        <w:spacing w:before="24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Fryar, C.</w:t>
      </w:r>
      <w:r w:rsidR="00490C1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D., Carroll, M.</w:t>
      </w:r>
      <w:r w:rsidR="00490C1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Afful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J. (n.d.).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Prevalence of Overweight, Obesity, and Severe</w:t>
      </w:r>
    </w:p>
    <w:p w14:paraId="00000049" w14:textId="77777777" w:rsidR="001A3E94" w:rsidRDefault="0063036A" w:rsidP="00BD791A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Obesity Among Children and Adolescents Aged 2-19 Years: United States, 1963-1965 Through 2017-2018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National Center for Health Statistics.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https://www.cdc.gov/nchs/data/hestat/obesity-child-17-18/obesity-child.htm</w:t>
        </w:r>
      </w:hyperlink>
    </w:p>
    <w:p w14:paraId="0000004B" w14:textId="4C4DEF0D" w:rsidR="001A3E94" w:rsidRPr="00E674D4" w:rsidRDefault="0063036A" w:rsidP="00BD791A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Glanz, K. 2021, September 22.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Measurement of Food Access and Neighborhood Food</w:t>
      </w:r>
      <w:r w:rsidR="00E674D4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Food Insecurity, Neighborhood Food Environment, and Nutrition Health</w:t>
      </w:r>
      <w:r w:rsidR="00E674D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Disparities: State of the Science, National Institutes of Health Virtual Workshop. </w:t>
      </w:r>
    </w:p>
    <w:p w14:paraId="0000004C" w14:textId="77777777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Haden, B.,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K., &amp; Ackley, E. I. (2021). Variations of obesity across the lifespan: Why zip</w:t>
      </w:r>
    </w:p>
    <w:p w14:paraId="0000004D" w14:textId="77777777" w:rsidR="001A3E94" w:rsidRDefault="0063036A" w:rsidP="00BD79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matters in the Roanoke Valley. Annual Meeting of the Virginia Public Health Association. Virtual meeting [April 9, 2021]</w:t>
      </w:r>
    </w:p>
    <w:p w14:paraId="0000004E" w14:textId="77777777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Jia. P. (2020). Obesogenic environment and childhood obesity.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Obesity Reviews, 22</w:t>
      </w:r>
      <w:r>
        <w:rPr>
          <w:rFonts w:ascii="Times New Roman" w:eastAsia="Times New Roman" w:hAnsi="Times New Roman" w:cs="Times New Roman"/>
          <w:sz w:val="24"/>
          <w:szCs w:val="24"/>
        </w:rPr>
        <w:t>(S1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13158.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F" w14:textId="77777777" w:rsidR="001A3E94" w:rsidRDefault="0063036A" w:rsidP="00BD79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DOI: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https://doi.org/10.1111/obr.13158</w:t>
        </w:r>
      </w:hyperlink>
    </w:p>
    <w:p w14:paraId="00000051" w14:textId="2B2448A9" w:rsidR="001A3E94" w:rsidRPr="00E674D4" w:rsidRDefault="0063036A" w:rsidP="00BD791A">
      <w:pPr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0" w:name="_heading=h.y37l4roq71fk" w:colFirst="0" w:colLast="0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Freedman, D. A., &amp; Bell, B. A. (2009). Access to healthful foods among an urban food insecure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</w:r>
      <w:bookmarkStart w:id="1" w:name="_heading=h.9mmqb390rdn8" w:colFirst="0" w:colLast="0"/>
      <w:bookmarkEnd w:id="1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population: perceptions versus reality.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Journal of Urban Health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86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(6), 825-838.</w:t>
      </w:r>
    </w:p>
    <w:p w14:paraId="00000053" w14:textId="725E6A63" w:rsidR="001A3E94" w:rsidRDefault="0063036A" w:rsidP="00BD79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K., Haden, B., &amp; Ackley, E. I. (2021). Perceptions of neighborhood environments as a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predictor of childhood obesity. Annual Meeting of the Virginia Public Health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Association. Virtual meeting [April 9, 2021]</w:t>
      </w:r>
    </w:p>
    <w:p w14:paraId="00000054" w14:textId="77777777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Kothencz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Kolcsár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R., Cabrera-Barona, P.,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Szilassi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P. (2017). Urban Green Space</w:t>
      </w:r>
    </w:p>
    <w:p w14:paraId="00000055" w14:textId="77777777" w:rsidR="001A3E94" w:rsidRDefault="0063036A" w:rsidP="00BD79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Perception and Its Contribution to Well-Being.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environmental research and public health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(7), 766.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https://doi.org/10.3390/ijerph14070766</w:t>
        </w:r>
      </w:hyperlink>
    </w:p>
    <w:p w14:paraId="00000056" w14:textId="77777777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Lättman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L., Olsson, L. E.,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 (2018). A new approach to accessibility: Examining</w:t>
      </w:r>
    </w:p>
    <w:p w14:paraId="00000057" w14:textId="0B1C1023" w:rsidR="001A3E94" w:rsidRDefault="0063036A" w:rsidP="00BD79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perceived accessibility in contrast to objectively measured accessibility in daily travel.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in Transportation Economics</w:t>
      </w:r>
      <w:r>
        <w:rPr>
          <w:rFonts w:ascii="Times New Roman" w:eastAsia="Times New Roman" w:hAnsi="Times New Roman" w:cs="Times New Roman"/>
          <w:sz w:val="24"/>
          <w:szCs w:val="24"/>
        </w:rPr>
        <w:t>, 69, 501-511.</w:t>
      </w:r>
    </w:p>
    <w:p w14:paraId="4EA3CA95" w14:textId="0715910F" w:rsidR="0056448D" w:rsidRPr="0056448D" w:rsidRDefault="0056448D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Ogden C.</w:t>
      </w:r>
      <w:r w:rsidR="00490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L., Carroll M.</w:t>
      </w:r>
      <w:r w:rsidR="00490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D., Kit B.K.,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 w:rsidR="00490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M. Prevalence of obesity and trends in body mass</w:t>
      </w:r>
      <w:r w:rsidR="00490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index among US children and adolescents, 1999-2010.</w:t>
      </w:r>
      <w:r w:rsidR="003120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the American Medical Association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5A24">
        <w:rPr>
          <w:rFonts w:ascii="Times New Roman" w:eastAsia="Times New Roman" w:hAnsi="Times New Roman" w:cs="Times New Roman"/>
          <w:i/>
          <w:iCs/>
          <w:sz w:val="24"/>
          <w:szCs w:val="24"/>
        </w:rPr>
        <w:t>307</w:t>
      </w:r>
      <w:r w:rsidRPr="004E5A24">
        <w:rPr>
          <w:rFonts w:ascii="Times New Roman" w:eastAsia="Times New Roman" w:hAnsi="Times New Roman" w:cs="Times New Roman"/>
          <w:sz w:val="24"/>
          <w:szCs w:val="24"/>
        </w:rPr>
        <w:t>(5)</w:t>
      </w:r>
      <w:r>
        <w:rPr>
          <w:rFonts w:ascii="Times New Roman" w:eastAsia="Times New Roman" w:hAnsi="Times New Roman" w:cs="Times New Roman"/>
          <w:sz w:val="24"/>
          <w:szCs w:val="24"/>
        </w:rPr>
        <w:t>, 483-490.</w:t>
      </w:r>
    </w:p>
    <w:p w14:paraId="00000059" w14:textId="74903874" w:rsidR="001A3E94" w:rsidRPr="00E674D4" w:rsidRDefault="0063036A" w:rsidP="00BD79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Orstad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 L., McDonough, M. H., Stapleton, 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Altincekic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P. J. (2017). A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systematic review of agreement between perceived and objective neighborhood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 measures and associations with physical activity outcomes. </w:t>
      </w:r>
      <w:r w:rsidRPr="00490C11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</w:t>
      </w:r>
      <w:r w:rsidR="00E674D4" w:rsidRPr="00490C11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90C11">
        <w:rPr>
          <w:rFonts w:ascii="Times New Roman" w:eastAsia="Times New Roman" w:hAnsi="Times New Roman" w:cs="Times New Roman"/>
          <w:i/>
          <w:iCs/>
          <w:sz w:val="24"/>
          <w:szCs w:val="24"/>
        </w:rPr>
        <w:t>and Behavior</w:t>
      </w:r>
      <w:r>
        <w:rPr>
          <w:rFonts w:ascii="Times New Roman" w:eastAsia="Times New Roman" w:hAnsi="Times New Roman" w:cs="Times New Roman"/>
          <w:sz w:val="24"/>
          <w:szCs w:val="24"/>
        </w:rPr>
        <w:t>, 49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(8),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904-932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DF6759B" w14:textId="72369DA9" w:rsidR="003120F2" w:rsidRPr="003120F2" w:rsidRDefault="003120F2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pi1w4047hoh4" w:colFirst="0" w:colLast="0"/>
      <w:bookmarkStart w:id="3" w:name="_heading=h.69gt7ynrieux" w:colFirst="0" w:colLast="0"/>
      <w:bookmarkEnd w:id="2"/>
      <w:bookmarkEnd w:id="3"/>
      <w:proofErr w:type="spellStart"/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Penilla</w:t>
      </w:r>
      <w:proofErr w:type="spellEnd"/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</w:t>
      </w:r>
      <w:proofErr w:type="spellStart"/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Tschann</w:t>
      </w:r>
      <w:proofErr w:type="spellEnd"/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J. M., Sanchez-</w:t>
      </w:r>
      <w:proofErr w:type="spellStart"/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Vaznaugh</w:t>
      </w:r>
      <w:proofErr w:type="spellEnd"/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E. V., Flores, E., &amp; Ozer, E. J. (2017). Obstacles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 preventing obesity in children aged 2 to 5 years: Latino mothers’ and fathers’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experiences and perceptions of their urban environments. </w:t>
      </w:r>
      <w:r w:rsidRPr="003120F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international journal of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ab/>
      </w:r>
      <w:r w:rsidRPr="003120F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behavioral nutrition and physical activity</w:t>
      </w:r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120F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14</w:t>
      </w:r>
      <w:r w:rsidRPr="003120F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(1), 1-12.</w:t>
      </w:r>
    </w:p>
    <w:p w14:paraId="0000005D" w14:textId="28FB71B4" w:rsidR="001A3E94" w:rsidRPr="004D0541" w:rsidRDefault="0063036A" w:rsidP="00BD791A">
      <w:pPr>
        <w:spacing w:before="240" w:after="24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Ribeiro, A. I., Santos, A. C., Vieira, V. M., &amp; Barros, H. (2020). Hotspots of childhood obesity</w:t>
      </w:r>
      <w:r w:rsidR="004D0541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in</w:t>
      </w:r>
      <w:bookmarkStart w:id="4" w:name="_heading=h.w7cms3pfvkdn" w:colFirst="0" w:colLast="0"/>
      <w:bookmarkEnd w:id="4"/>
      <w:r w:rsidR="004D0541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a large metropolitan area: does 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neighbourhood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 social and built environment play a</w:t>
      </w:r>
      <w:r w:rsidR="004D0541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part?</w:t>
      </w:r>
      <w:r w:rsidR="00490C11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i/>
          <w:color w:val="303030"/>
          <w:sz w:val="24"/>
          <w:szCs w:val="24"/>
          <w:highlight w:val="white"/>
        </w:rPr>
        <w:t xml:space="preserve">International </w:t>
      </w:r>
      <w:r w:rsidR="00490C11">
        <w:rPr>
          <w:rFonts w:ascii="Times New Roman" w:eastAsia="Times New Roman" w:hAnsi="Times New Roman" w:cs="Times New Roman"/>
          <w:i/>
          <w:color w:val="303030"/>
          <w:sz w:val="24"/>
          <w:szCs w:val="24"/>
          <w:highlight w:val="white"/>
        </w:rPr>
        <w:t>J</w:t>
      </w:r>
      <w:r>
        <w:rPr>
          <w:rFonts w:ascii="Times New Roman" w:eastAsia="Times New Roman" w:hAnsi="Times New Roman" w:cs="Times New Roman"/>
          <w:i/>
          <w:color w:val="303030"/>
          <w:sz w:val="24"/>
          <w:szCs w:val="24"/>
          <w:highlight w:val="white"/>
        </w:rPr>
        <w:t xml:space="preserve">ournal of </w:t>
      </w:r>
      <w:r w:rsidR="00490C11">
        <w:rPr>
          <w:rFonts w:ascii="Times New Roman" w:eastAsia="Times New Roman" w:hAnsi="Times New Roman" w:cs="Times New Roman"/>
          <w:i/>
          <w:color w:val="303030"/>
          <w:sz w:val="24"/>
          <w:szCs w:val="24"/>
          <w:highlight w:val="white"/>
        </w:rPr>
        <w:t>E</w:t>
      </w:r>
      <w:r>
        <w:rPr>
          <w:rFonts w:ascii="Times New Roman" w:eastAsia="Times New Roman" w:hAnsi="Times New Roman" w:cs="Times New Roman"/>
          <w:i/>
          <w:color w:val="303030"/>
          <w:sz w:val="24"/>
          <w:szCs w:val="24"/>
          <w:highlight w:val="white"/>
        </w:rPr>
        <w:t>pidemiology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303030"/>
          <w:sz w:val="24"/>
          <w:szCs w:val="24"/>
          <w:highlight w:val="white"/>
        </w:rPr>
        <w:t>49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(3), 934–943.</w:t>
      </w:r>
      <w:r w:rsidR="004D0541">
        <w:rPr>
          <w:rFonts w:ascii="Times New Roman" w:eastAsia="Times New Roman" w:hAnsi="Times New Roman" w:cs="Times New Roman"/>
          <w:color w:val="303030"/>
          <w:sz w:val="24"/>
          <w:szCs w:val="24"/>
        </w:rPr>
        <w:tab/>
      </w:r>
      <w:hyperlink r:id="rId12" w:history="1">
        <w:r w:rsidR="004D0541" w:rsidRPr="000B462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white"/>
          </w:rPr>
          <w:t>https://doi.org/10.1093/ije/dyz205</w:t>
        </w:r>
      </w:hyperlink>
    </w:p>
    <w:p w14:paraId="0000005F" w14:textId="59ADF92E" w:rsidR="001A3E94" w:rsidRDefault="0063036A" w:rsidP="00BD791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Ruopeng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 (2020). Projecting the impact of the coronavirus disease-2019 pandemic on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childhood obesity in the United </w:t>
      </w:r>
      <w:r w:rsidR="00E674D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tates: A microsimulation model.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Sport and</w:t>
      </w:r>
      <w:r w:rsidR="00E674D4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Health Science,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(4), 302-312.</w:t>
      </w:r>
    </w:p>
    <w:p w14:paraId="00000060" w14:textId="77777777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B. E.,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J. F., Frank, L. D., Couch, S. C., Zhou, C., Colburn, T., Cain, K.L.,</w:t>
      </w:r>
    </w:p>
    <w:p w14:paraId="00000061" w14:textId="77777777" w:rsidR="001A3E94" w:rsidRDefault="0063036A" w:rsidP="00BD79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Chapman, J., &amp; Glanz, K. (2012). Obesogenic neighborhood environments,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parent obesity.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American Journal of Preventive Medicine,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(5), e57-64. DOI: 10.1016/j.amepre.2012.02.008 </w:t>
      </w:r>
    </w:p>
    <w:p w14:paraId="00000062" w14:textId="77777777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Saelens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 xml:space="preserve">, B. E., Glanz, K., Frank, L. D., Couch, S. C., Zhou, C., Colburn, T., &amp;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Sallis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, J. F.</w:t>
      </w:r>
    </w:p>
    <w:p w14:paraId="00000063" w14:textId="77777777" w:rsidR="001A3E94" w:rsidRDefault="0063036A" w:rsidP="00BD79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 xml:space="preserve">(2018). Two-year changes in child weight status, diet, and activity by neighborhood nutrition and physical activity environment. </w:t>
      </w:r>
      <w:r>
        <w:rPr>
          <w:rFonts w:ascii="Times New Roman" w:eastAsia="Times New Roman" w:hAnsi="Times New Roman" w:cs="Times New Roman"/>
          <w:i/>
          <w:color w:val="201F1E"/>
          <w:sz w:val="24"/>
          <w:szCs w:val="24"/>
        </w:rPr>
        <w:t>Pediatric Obesity, 28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(8), 1338-1346.</w:t>
      </w:r>
    </w:p>
    <w:p w14:paraId="00000065" w14:textId="1039106F" w:rsidR="001A3E94" w:rsidRPr="00606B4D" w:rsidRDefault="0063036A" w:rsidP="00BD791A">
      <w:pPr>
        <w:spacing w:after="24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Sallis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 xml:space="preserve">, J. F., Cervero, R. B., Ascher, W., Henderson, K. A.,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Kaft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, M. K., &amp; Kerr, J. (2006). An</w:t>
      </w:r>
      <w:r w:rsidR="00606B4D"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 xml:space="preserve">ecological approach to creating active living communities. </w:t>
      </w:r>
      <w:r>
        <w:rPr>
          <w:rFonts w:ascii="Times New Roman" w:eastAsia="Times New Roman" w:hAnsi="Times New Roman" w:cs="Times New Roman"/>
          <w:i/>
          <w:color w:val="201F1E"/>
          <w:sz w:val="24"/>
          <w:szCs w:val="24"/>
        </w:rPr>
        <w:t>Annual Reviews of Public</w:t>
      </w:r>
      <w:r w:rsidR="00606B4D">
        <w:rPr>
          <w:rFonts w:ascii="Times New Roman" w:eastAsia="Times New Roman" w:hAnsi="Times New Roman" w:cs="Times New Roman"/>
          <w:i/>
          <w:color w:val="201F1E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01F1E"/>
          <w:sz w:val="24"/>
          <w:szCs w:val="24"/>
        </w:rPr>
        <w:t>Health, 27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, 297-322.</w:t>
      </w:r>
    </w:p>
    <w:p w14:paraId="00000067" w14:textId="3254A49E" w:rsidR="001A3E94" w:rsidRDefault="0063036A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Schroeder, H.W. (1984). Environmental Perception Rating Scales: A Case for Simple Methods</w:t>
      </w:r>
      <w:r w:rsidR="00F42C8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966B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Environment and Behavior, 16</w:t>
      </w:r>
      <w:r>
        <w:rPr>
          <w:rFonts w:ascii="Times New Roman" w:eastAsia="Times New Roman" w:hAnsi="Times New Roman" w:cs="Times New Roman"/>
          <w:sz w:val="24"/>
          <w:szCs w:val="24"/>
        </w:rPr>
        <w:t>(5), 573-598</w:t>
      </w:r>
    </w:p>
    <w:p w14:paraId="4A3AB10E" w14:textId="6C8D1286" w:rsidR="00B26168" w:rsidRPr="00B26168" w:rsidRDefault="00B26168" w:rsidP="00BD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Singh G.</w:t>
      </w:r>
      <w:r w:rsidR="00977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Siahpush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M., Kogan M.</w:t>
      </w:r>
      <w:r w:rsidR="00977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D. Neighborhood socioeconomic conditions, built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environments, and childhood obesity.</w:t>
      </w:r>
      <w:r w:rsidR="006A0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714" w:rsidRPr="006A0714">
        <w:rPr>
          <w:rFonts w:ascii="Times New Roman" w:eastAsia="Times New Roman" w:hAnsi="Times New Roman" w:cs="Times New Roman"/>
          <w:i/>
          <w:iCs/>
          <w:sz w:val="24"/>
          <w:szCs w:val="24"/>
        </w:rPr>
        <w:t>Health Affairs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29</w:t>
      </w:r>
      <w:r>
        <w:rPr>
          <w:rFonts w:ascii="Times New Roman" w:eastAsia="Times New Roman" w:hAnsi="Times New Roman" w:cs="Times New Roman"/>
          <w:sz w:val="24"/>
          <w:szCs w:val="24"/>
        </w:rPr>
        <w:t>(3), 503-512.</w:t>
      </w:r>
    </w:p>
    <w:p w14:paraId="00000069" w14:textId="218B5EB0" w:rsidR="001A3E94" w:rsidRPr="00606B4D" w:rsidRDefault="00000000" w:rsidP="00BD79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63036A">
          <w:rPr>
            <w:rFonts w:ascii="Times New Roman" w:eastAsia="Times New Roman" w:hAnsi="Times New Roman" w:cs="Times New Roman"/>
            <w:sz w:val="24"/>
            <w:szCs w:val="24"/>
          </w:rPr>
          <w:t xml:space="preserve">Story, M., </w:t>
        </w:r>
        <w:proofErr w:type="spellStart"/>
        <w:r w:rsidR="0063036A">
          <w:rPr>
            <w:rFonts w:ascii="Times New Roman" w:eastAsia="Times New Roman" w:hAnsi="Times New Roman" w:cs="Times New Roman"/>
            <w:sz w:val="24"/>
            <w:szCs w:val="24"/>
          </w:rPr>
          <w:t>Kaphingst</w:t>
        </w:r>
        <w:proofErr w:type="spellEnd"/>
        <w:r w:rsidR="0063036A">
          <w:rPr>
            <w:rFonts w:ascii="Times New Roman" w:eastAsia="Times New Roman" w:hAnsi="Times New Roman" w:cs="Times New Roman"/>
            <w:sz w:val="24"/>
            <w:szCs w:val="24"/>
          </w:rPr>
          <w:t xml:space="preserve">, K. M., Robinson-O’Brien, R., &amp; Glanz, K. (2008). Creating healthy food </w:t>
        </w:r>
      </w:hyperlink>
      <w:r w:rsidR="00606B4D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4">
        <w:r w:rsidR="0063036A">
          <w:rPr>
            <w:rFonts w:ascii="Times New Roman" w:eastAsia="Times New Roman" w:hAnsi="Times New Roman" w:cs="Times New Roman"/>
            <w:sz w:val="24"/>
            <w:szCs w:val="24"/>
          </w:rPr>
          <w:t>and eating environments: Policy and environmental approaches</w:t>
        </w:r>
      </w:hyperlink>
      <w:r w:rsidR="006303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3036A">
        <w:rPr>
          <w:rFonts w:ascii="Times New Roman" w:eastAsia="Times New Roman" w:hAnsi="Times New Roman" w:cs="Times New Roman"/>
          <w:i/>
          <w:sz w:val="24"/>
          <w:szCs w:val="24"/>
        </w:rPr>
        <w:t>Review of Public Health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,</w:t>
      </w:r>
      <w:r w:rsidR="00606B4D">
        <w:rPr>
          <w:rFonts w:ascii="Times New Roman" w:eastAsia="Times New Roman" w:hAnsi="Times New Roman" w:cs="Times New Roman"/>
          <w:sz w:val="24"/>
          <w:szCs w:val="24"/>
        </w:rPr>
        <w:tab/>
      </w:r>
      <w:r w:rsidR="0063036A">
        <w:rPr>
          <w:rFonts w:ascii="Times New Roman" w:eastAsia="Times New Roman" w:hAnsi="Times New Roman" w:cs="Times New Roman"/>
          <w:i/>
          <w:sz w:val="24"/>
          <w:szCs w:val="24"/>
        </w:rPr>
        <w:t>29</w:t>
      </w:r>
      <w:r w:rsidR="0063036A">
        <w:rPr>
          <w:rFonts w:ascii="Times New Roman" w:eastAsia="Times New Roman" w:hAnsi="Times New Roman" w:cs="Times New Roman"/>
          <w:sz w:val="24"/>
          <w:szCs w:val="24"/>
        </w:rPr>
        <w:t>(1), 253-272</w:t>
      </w:r>
      <w:hyperlink r:id="rId15">
        <w:r w:rsidR="0063036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</w:p>
    <w:p w14:paraId="0000006B" w14:textId="2D24088E" w:rsidR="001A3E94" w:rsidRPr="00606B4D" w:rsidRDefault="0063036A" w:rsidP="00BD791A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5" w:name="_heading=h.gjdgxs" w:colFirst="0" w:colLast="0"/>
      <w:bookmarkEnd w:id="5"/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Zenk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S. N., Mentz, G., Schulz, A. J., Johnson-Lawrence, V., &amp; Gaines, C. R. (2017).</w:t>
      </w:r>
      <w:bookmarkStart w:id="6" w:name="_heading=h.saq6zn9z4njr" w:colFirst="0" w:colLast="0"/>
      <w:bookmarkEnd w:id="6"/>
      <w:r w:rsidR="00606B4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Longitudinal associations between observed and perceived neighborhood food</w:t>
      </w:r>
      <w:r w:rsidR="00606B4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availability and body mass index in a multiethnic urban sample.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Health Education &amp;</w:t>
      </w:r>
      <w:r w:rsidR="00606B4D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Behavior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44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(1), 41-51.</w:t>
      </w:r>
    </w:p>
    <w:p w14:paraId="0000006C" w14:textId="77777777" w:rsidR="001A3E94" w:rsidRDefault="001A3E94"/>
    <w:sectPr w:rsidR="001A3E94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7EF8" w14:textId="77777777" w:rsidR="00B33FC0" w:rsidRDefault="00B33FC0">
      <w:pPr>
        <w:spacing w:after="0" w:line="240" w:lineRule="auto"/>
      </w:pPr>
      <w:r>
        <w:separator/>
      </w:r>
    </w:p>
  </w:endnote>
  <w:endnote w:type="continuationSeparator" w:id="0">
    <w:p w14:paraId="12ED6838" w14:textId="77777777" w:rsidR="00B33FC0" w:rsidRDefault="00B3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A16C" w14:textId="77777777" w:rsidR="00B33FC0" w:rsidRDefault="00B33FC0">
      <w:pPr>
        <w:spacing w:after="0" w:line="240" w:lineRule="auto"/>
      </w:pPr>
      <w:r>
        <w:separator/>
      </w:r>
    </w:p>
  </w:footnote>
  <w:footnote w:type="continuationSeparator" w:id="0">
    <w:p w14:paraId="20756615" w14:textId="77777777" w:rsidR="00B33FC0" w:rsidRDefault="00B3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77777777" w:rsidR="001A3E94" w:rsidRDefault="006303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0000070" w14:textId="77777777" w:rsidR="001A3E94" w:rsidRDefault="001A3E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3E539D43" w:rsidR="001A3E94" w:rsidRDefault="006303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69B3">
      <w:rPr>
        <w:noProof/>
        <w:color w:val="000000"/>
      </w:rPr>
      <w:t>1</w:t>
    </w:r>
    <w:r>
      <w:rPr>
        <w:color w:val="000000"/>
      </w:rPr>
      <w:fldChar w:fldCharType="end"/>
    </w:r>
  </w:p>
  <w:p w14:paraId="0000006E" w14:textId="77777777" w:rsidR="001A3E94" w:rsidRDefault="001A3E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93B"/>
    <w:multiLevelType w:val="multilevel"/>
    <w:tmpl w:val="47A85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004BE"/>
    <w:multiLevelType w:val="multilevel"/>
    <w:tmpl w:val="3384A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1878111">
    <w:abstractNumId w:val="0"/>
  </w:num>
  <w:num w:numId="2" w16cid:durableId="161200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E94"/>
    <w:rsid w:val="0000055A"/>
    <w:rsid w:val="00001211"/>
    <w:rsid w:val="000051FF"/>
    <w:rsid w:val="00026BF8"/>
    <w:rsid w:val="00033A2E"/>
    <w:rsid w:val="00035F48"/>
    <w:rsid w:val="00073588"/>
    <w:rsid w:val="00084141"/>
    <w:rsid w:val="00095762"/>
    <w:rsid w:val="000B6B2A"/>
    <w:rsid w:val="000E3F68"/>
    <w:rsid w:val="000F738A"/>
    <w:rsid w:val="00105B9F"/>
    <w:rsid w:val="0011743A"/>
    <w:rsid w:val="00122CD4"/>
    <w:rsid w:val="00122EDD"/>
    <w:rsid w:val="001259E6"/>
    <w:rsid w:val="00131F76"/>
    <w:rsid w:val="00137C6B"/>
    <w:rsid w:val="00141150"/>
    <w:rsid w:val="001424A7"/>
    <w:rsid w:val="00142F2F"/>
    <w:rsid w:val="00145D0D"/>
    <w:rsid w:val="00150B4A"/>
    <w:rsid w:val="001510D6"/>
    <w:rsid w:val="00155516"/>
    <w:rsid w:val="0019262D"/>
    <w:rsid w:val="001969F3"/>
    <w:rsid w:val="001A3E94"/>
    <w:rsid w:val="001B66FB"/>
    <w:rsid w:val="001C34EE"/>
    <w:rsid w:val="001E20E5"/>
    <w:rsid w:val="002129A1"/>
    <w:rsid w:val="0021441C"/>
    <w:rsid w:val="0023250E"/>
    <w:rsid w:val="0024091A"/>
    <w:rsid w:val="00243CE7"/>
    <w:rsid w:val="0024672B"/>
    <w:rsid w:val="00256E1D"/>
    <w:rsid w:val="0026480A"/>
    <w:rsid w:val="0026540F"/>
    <w:rsid w:val="00265953"/>
    <w:rsid w:val="00265DBA"/>
    <w:rsid w:val="00287051"/>
    <w:rsid w:val="00295800"/>
    <w:rsid w:val="002B1F30"/>
    <w:rsid w:val="002B2CC1"/>
    <w:rsid w:val="002B39AB"/>
    <w:rsid w:val="002C017C"/>
    <w:rsid w:val="002C100B"/>
    <w:rsid w:val="002C2694"/>
    <w:rsid w:val="002C6BFA"/>
    <w:rsid w:val="002C7157"/>
    <w:rsid w:val="002D367D"/>
    <w:rsid w:val="002D53EC"/>
    <w:rsid w:val="002D64E9"/>
    <w:rsid w:val="002F7C66"/>
    <w:rsid w:val="0030716B"/>
    <w:rsid w:val="003110DB"/>
    <w:rsid w:val="003120F2"/>
    <w:rsid w:val="00323CE1"/>
    <w:rsid w:val="003332A1"/>
    <w:rsid w:val="0033456A"/>
    <w:rsid w:val="00340F2C"/>
    <w:rsid w:val="003469B3"/>
    <w:rsid w:val="00356939"/>
    <w:rsid w:val="00356D01"/>
    <w:rsid w:val="00360858"/>
    <w:rsid w:val="003861E0"/>
    <w:rsid w:val="00392E5A"/>
    <w:rsid w:val="003A39ED"/>
    <w:rsid w:val="003A4C35"/>
    <w:rsid w:val="003A576F"/>
    <w:rsid w:val="003B1ECC"/>
    <w:rsid w:val="003C014C"/>
    <w:rsid w:val="003C63EB"/>
    <w:rsid w:val="003D6D1D"/>
    <w:rsid w:val="003E4842"/>
    <w:rsid w:val="003E5FC7"/>
    <w:rsid w:val="00427208"/>
    <w:rsid w:val="00427335"/>
    <w:rsid w:val="0042764A"/>
    <w:rsid w:val="00436549"/>
    <w:rsid w:val="004502FC"/>
    <w:rsid w:val="00451277"/>
    <w:rsid w:val="00451B58"/>
    <w:rsid w:val="00472F32"/>
    <w:rsid w:val="00482E0E"/>
    <w:rsid w:val="00490C11"/>
    <w:rsid w:val="004A16D8"/>
    <w:rsid w:val="004A29B9"/>
    <w:rsid w:val="004C0621"/>
    <w:rsid w:val="004C4847"/>
    <w:rsid w:val="004D0541"/>
    <w:rsid w:val="004D15CE"/>
    <w:rsid w:val="004D4BE8"/>
    <w:rsid w:val="004D6E2C"/>
    <w:rsid w:val="004E0294"/>
    <w:rsid w:val="004E1728"/>
    <w:rsid w:val="004E3559"/>
    <w:rsid w:val="004E5A24"/>
    <w:rsid w:val="004E6829"/>
    <w:rsid w:val="004E74BE"/>
    <w:rsid w:val="004F1B5C"/>
    <w:rsid w:val="004F4267"/>
    <w:rsid w:val="00506ED7"/>
    <w:rsid w:val="005118CE"/>
    <w:rsid w:val="00526D3B"/>
    <w:rsid w:val="00535538"/>
    <w:rsid w:val="005452F0"/>
    <w:rsid w:val="0055324E"/>
    <w:rsid w:val="00555DAA"/>
    <w:rsid w:val="0056448D"/>
    <w:rsid w:val="0056667F"/>
    <w:rsid w:val="005816C9"/>
    <w:rsid w:val="005940C8"/>
    <w:rsid w:val="00597D7A"/>
    <w:rsid w:val="005A5B18"/>
    <w:rsid w:val="005C5223"/>
    <w:rsid w:val="005C5AE8"/>
    <w:rsid w:val="00603346"/>
    <w:rsid w:val="00606B4D"/>
    <w:rsid w:val="00626E68"/>
    <w:rsid w:val="0063036A"/>
    <w:rsid w:val="00651820"/>
    <w:rsid w:val="00651B1C"/>
    <w:rsid w:val="00656086"/>
    <w:rsid w:val="00657764"/>
    <w:rsid w:val="00660FED"/>
    <w:rsid w:val="006820CD"/>
    <w:rsid w:val="00685420"/>
    <w:rsid w:val="00690137"/>
    <w:rsid w:val="006911AC"/>
    <w:rsid w:val="00694005"/>
    <w:rsid w:val="006A0714"/>
    <w:rsid w:val="006B3917"/>
    <w:rsid w:val="006C666F"/>
    <w:rsid w:val="006C69D7"/>
    <w:rsid w:val="006D6A22"/>
    <w:rsid w:val="006E0676"/>
    <w:rsid w:val="006E731A"/>
    <w:rsid w:val="006E7346"/>
    <w:rsid w:val="006F6CCD"/>
    <w:rsid w:val="006F7474"/>
    <w:rsid w:val="00707E60"/>
    <w:rsid w:val="0071253C"/>
    <w:rsid w:val="00715884"/>
    <w:rsid w:val="0071688E"/>
    <w:rsid w:val="00716FF0"/>
    <w:rsid w:val="007203C9"/>
    <w:rsid w:val="00727026"/>
    <w:rsid w:val="00734212"/>
    <w:rsid w:val="007362C6"/>
    <w:rsid w:val="00741176"/>
    <w:rsid w:val="00746140"/>
    <w:rsid w:val="0076244F"/>
    <w:rsid w:val="00763479"/>
    <w:rsid w:val="00771198"/>
    <w:rsid w:val="00777454"/>
    <w:rsid w:val="00784CA8"/>
    <w:rsid w:val="007A485E"/>
    <w:rsid w:val="007C0EEA"/>
    <w:rsid w:val="007C6F61"/>
    <w:rsid w:val="007D09FB"/>
    <w:rsid w:val="007D16A0"/>
    <w:rsid w:val="007D6E23"/>
    <w:rsid w:val="007E22FA"/>
    <w:rsid w:val="007E4D15"/>
    <w:rsid w:val="007F43EA"/>
    <w:rsid w:val="008376CB"/>
    <w:rsid w:val="00840AC4"/>
    <w:rsid w:val="0084420C"/>
    <w:rsid w:val="0084694E"/>
    <w:rsid w:val="00853A5D"/>
    <w:rsid w:val="00862FBB"/>
    <w:rsid w:val="008822B3"/>
    <w:rsid w:val="008841C9"/>
    <w:rsid w:val="008863DD"/>
    <w:rsid w:val="008B2E2B"/>
    <w:rsid w:val="008C0F19"/>
    <w:rsid w:val="008E4DF5"/>
    <w:rsid w:val="008F51D9"/>
    <w:rsid w:val="00905960"/>
    <w:rsid w:val="00916DB2"/>
    <w:rsid w:val="009173F2"/>
    <w:rsid w:val="00922FBE"/>
    <w:rsid w:val="009250E2"/>
    <w:rsid w:val="009253DD"/>
    <w:rsid w:val="0093241F"/>
    <w:rsid w:val="009422F4"/>
    <w:rsid w:val="00943D57"/>
    <w:rsid w:val="00955A8D"/>
    <w:rsid w:val="00960C4E"/>
    <w:rsid w:val="00966BBA"/>
    <w:rsid w:val="00970FC3"/>
    <w:rsid w:val="00977276"/>
    <w:rsid w:val="0098137C"/>
    <w:rsid w:val="00986C0C"/>
    <w:rsid w:val="00986FFA"/>
    <w:rsid w:val="009A005D"/>
    <w:rsid w:val="009A54A1"/>
    <w:rsid w:val="009B1D0F"/>
    <w:rsid w:val="009C2EEF"/>
    <w:rsid w:val="009C3226"/>
    <w:rsid w:val="009C387E"/>
    <w:rsid w:val="009C3E35"/>
    <w:rsid w:val="009E2CF0"/>
    <w:rsid w:val="009E7FB9"/>
    <w:rsid w:val="009F12F7"/>
    <w:rsid w:val="009F501C"/>
    <w:rsid w:val="00A04D17"/>
    <w:rsid w:val="00A13ADB"/>
    <w:rsid w:val="00A14CE2"/>
    <w:rsid w:val="00A20422"/>
    <w:rsid w:val="00A346AB"/>
    <w:rsid w:val="00A44CE5"/>
    <w:rsid w:val="00A532B9"/>
    <w:rsid w:val="00A559D7"/>
    <w:rsid w:val="00A57481"/>
    <w:rsid w:val="00A57C6B"/>
    <w:rsid w:val="00A66878"/>
    <w:rsid w:val="00A66D29"/>
    <w:rsid w:val="00A74C38"/>
    <w:rsid w:val="00A82DAE"/>
    <w:rsid w:val="00A971E7"/>
    <w:rsid w:val="00AA5675"/>
    <w:rsid w:val="00AB0408"/>
    <w:rsid w:val="00AB368B"/>
    <w:rsid w:val="00AB561C"/>
    <w:rsid w:val="00AD5B1B"/>
    <w:rsid w:val="00AE1C20"/>
    <w:rsid w:val="00AE2C04"/>
    <w:rsid w:val="00AE37DC"/>
    <w:rsid w:val="00AE40BA"/>
    <w:rsid w:val="00AE5B05"/>
    <w:rsid w:val="00B00033"/>
    <w:rsid w:val="00B00BA5"/>
    <w:rsid w:val="00B11F56"/>
    <w:rsid w:val="00B26168"/>
    <w:rsid w:val="00B31DBB"/>
    <w:rsid w:val="00B33FC0"/>
    <w:rsid w:val="00B56592"/>
    <w:rsid w:val="00B67C9D"/>
    <w:rsid w:val="00BA41A9"/>
    <w:rsid w:val="00BB3BEF"/>
    <w:rsid w:val="00BC00EE"/>
    <w:rsid w:val="00BD3FF9"/>
    <w:rsid w:val="00BD791A"/>
    <w:rsid w:val="00BE3DB8"/>
    <w:rsid w:val="00C22C81"/>
    <w:rsid w:val="00C23BEA"/>
    <w:rsid w:val="00C300DB"/>
    <w:rsid w:val="00C34B5C"/>
    <w:rsid w:val="00C40E11"/>
    <w:rsid w:val="00C5691B"/>
    <w:rsid w:val="00C7181D"/>
    <w:rsid w:val="00C77045"/>
    <w:rsid w:val="00C87296"/>
    <w:rsid w:val="00C968CD"/>
    <w:rsid w:val="00CB573B"/>
    <w:rsid w:val="00CD3799"/>
    <w:rsid w:val="00CD3CE4"/>
    <w:rsid w:val="00CE2DFA"/>
    <w:rsid w:val="00CE5ABB"/>
    <w:rsid w:val="00CF7009"/>
    <w:rsid w:val="00D10706"/>
    <w:rsid w:val="00D13085"/>
    <w:rsid w:val="00D2497C"/>
    <w:rsid w:val="00D35689"/>
    <w:rsid w:val="00D44BAE"/>
    <w:rsid w:val="00D463A6"/>
    <w:rsid w:val="00D4736E"/>
    <w:rsid w:val="00D509B9"/>
    <w:rsid w:val="00D647FA"/>
    <w:rsid w:val="00D70122"/>
    <w:rsid w:val="00D7397F"/>
    <w:rsid w:val="00D758A7"/>
    <w:rsid w:val="00D84236"/>
    <w:rsid w:val="00D962AD"/>
    <w:rsid w:val="00DA59E2"/>
    <w:rsid w:val="00DB3C00"/>
    <w:rsid w:val="00DC09AF"/>
    <w:rsid w:val="00DC27E1"/>
    <w:rsid w:val="00DC6668"/>
    <w:rsid w:val="00DD0118"/>
    <w:rsid w:val="00DE2976"/>
    <w:rsid w:val="00DF0577"/>
    <w:rsid w:val="00DF4B8F"/>
    <w:rsid w:val="00E151A4"/>
    <w:rsid w:val="00E3773A"/>
    <w:rsid w:val="00E378FB"/>
    <w:rsid w:val="00E6074B"/>
    <w:rsid w:val="00E60DB1"/>
    <w:rsid w:val="00E674D4"/>
    <w:rsid w:val="00E70082"/>
    <w:rsid w:val="00E87FC1"/>
    <w:rsid w:val="00E90E79"/>
    <w:rsid w:val="00E927F3"/>
    <w:rsid w:val="00E97279"/>
    <w:rsid w:val="00EA1269"/>
    <w:rsid w:val="00EA6B23"/>
    <w:rsid w:val="00EC4CCF"/>
    <w:rsid w:val="00EC6E41"/>
    <w:rsid w:val="00EE01A6"/>
    <w:rsid w:val="00EE1541"/>
    <w:rsid w:val="00EF4853"/>
    <w:rsid w:val="00EF7725"/>
    <w:rsid w:val="00F06B2E"/>
    <w:rsid w:val="00F13DD2"/>
    <w:rsid w:val="00F35CA8"/>
    <w:rsid w:val="00F41A2E"/>
    <w:rsid w:val="00F42C89"/>
    <w:rsid w:val="00F43D15"/>
    <w:rsid w:val="00F65F7D"/>
    <w:rsid w:val="00F74D49"/>
    <w:rsid w:val="00F836FD"/>
    <w:rsid w:val="00F847FC"/>
    <w:rsid w:val="00FB0B7A"/>
    <w:rsid w:val="00FB3F48"/>
    <w:rsid w:val="00FC2040"/>
    <w:rsid w:val="00FC7469"/>
    <w:rsid w:val="00FD6B26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EB9C"/>
  <w15:docId w15:val="{C3A9E5D9-C979-EE47-8C2A-BD2BA877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A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79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3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C5A3E"/>
  </w:style>
  <w:style w:type="character" w:styleId="CommentReference">
    <w:name w:val="annotation reference"/>
    <w:basedOn w:val="DefaultParagraphFont"/>
    <w:uiPriority w:val="99"/>
    <w:semiHidden/>
    <w:unhideWhenUsed/>
    <w:rsid w:val="00655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3C6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D05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0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obesity/childhood/defining.html" TargetMode="External"/><Relationship Id="rId13" Type="http://schemas.openxmlformats.org/officeDocument/2006/relationships/hyperlink" Target="https://www.annualreviews.org/doi/abs/10.1146/annurev.publhealth.29.020907.09092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ije/dyz205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ijerph140707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nualreviews.org/doi/10.1146/annurev.publhealth.29.020907.090926?url_ver=Z39.88-2003&amp;rfr_id=ori%3Arid%3Acrossref.org&amp;rfr_dat=cr_pub++0pubmed" TargetMode="External"/><Relationship Id="rId10" Type="http://schemas.openxmlformats.org/officeDocument/2006/relationships/hyperlink" Target="https://doi.org/10.1111/obr.1315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dc.gov/nchs/data/hestat/obesity-child-17-18/obesity-child.htm" TargetMode="External"/><Relationship Id="rId14" Type="http://schemas.openxmlformats.org/officeDocument/2006/relationships/hyperlink" Target="https://www.annualreviews.org/doi/abs/10.1146/annurev.publhealth.29.020907.090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3VNnjW4S+AE/wUddE0XkpbhCSA==">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Haden, Bryn</dc:creator>
  <cp:lastModifiedBy>Haden, Bryn (VDH)</cp:lastModifiedBy>
  <cp:revision>3</cp:revision>
  <dcterms:created xsi:type="dcterms:W3CDTF">2023-08-13T20:57:00Z</dcterms:created>
  <dcterms:modified xsi:type="dcterms:W3CDTF">2023-08-13T20:59:00Z</dcterms:modified>
</cp:coreProperties>
</file>