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0" w:after="6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B3F1E"/>
          <w:sz w:val="32"/>
          <w:szCs w:val="32"/>
        </w:rPr>
        <w:t xml:space="preserve">WARM CINNAMON BUSINESS IT SOLUTIONS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A0522D"/>
          <w:sz w:val="26"/>
          <w:szCs w:val="26"/>
        </w:rPr>
        <w:t xml:space="preserve">E-Commerce Cloud Platform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Pricing &amp; Licensing Overview</w:t>
      </w:r>
    </w:p>
    <w:p>
      <w:pPr>
        <w:spacing w:before="0" w:after="1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8"/>
          <w:szCs w:val="18"/>
        </w:rPr>
        <w:t xml:space="preserve">Effective March 2026  |  All prices in Philippine Peso (₱)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SUBSCRIPTION PLANS</w:t>
            </w:r>
          </w:p>
        </w:tc>
      </w:tr>
    </w:tbl>
    <w:p>
      <w:pPr>
        <w:spacing w:before="0" w:after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5C2E0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87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187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186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9360"/>
            <w:gridSpan w:val="4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EDE0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PRICING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Monthly Fee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₱2,800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₱8,500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₱22,000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Annual Price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₱33,600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₱102,000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₱264,000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Annual vs Monthly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Same rate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Same rate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Same rate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One-Time Setup Fee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₱2,800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₱3,900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₱5,600</w:t>
            </w:r>
          </w:p>
        </w:tc>
      </w:tr>
      <w:tr>
        <w:tc>
          <w:tcPr>
            <w:tcW w:type="dxa" w:w="9360"/>
            <w:gridSpan w:val="4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EDE0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PLATFORM FEATURES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E-Commerce Storefront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 products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 products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Product Collections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50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Analytics &amp; Reporting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Admin Users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 user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5 users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 users</w:t>
            </w:r>
          </w:p>
        </w:tc>
      </w:tr>
      <w:tr>
        <w:tc>
          <w:tcPr>
            <w:tcW w:type="dxa" w:w="9360"/>
            <w:gridSpan w:val="4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EDE0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DATABASE &amp; INFRASTRUCTURE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Daily DB Reads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100,000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300,000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Daily DB Writes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40,000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120,000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400,000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Daily DB Storage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 GB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6 GB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20 GB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DB Authentication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Included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Included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Website Hosting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Included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Included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DB Overage Rate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₱3.54 / 50k reads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₱3.54 / 50k reads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₱2.80 / 10k reads</w:t>
            </w:r>
          </w:p>
        </w:tc>
      </w:tr>
      <w:tr>
        <w:tc>
          <w:tcPr>
            <w:tcW w:type="dxa" w:w="9360"/>
            <w:gridSpan w:val="4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EDE0D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SUPPORT &amp; SLA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Support Channel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Dedicated Acct Mgr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Uptime SLA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 SLA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99.5%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Data Export on Termination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  <w:tc>
          <w:tcPr>
            <w:tcW w:type="dxa" w:w="2187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  <w:tc>
          <w:tcPr>
            <w:tcW w:type="dxa" w:w="2186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✔</w:t>
            </w:r>
          </w:p>
        </w:tc>
      </w:tr>
    </w:tbl>
    <w:p>
      <w:pPr>
        <w:spacing w:before="0" w:after="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0" w:after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7"/>
          <w:szCs w:val="17"/>
        </w:rPr>
        <w:t xml:space="preserve">✔ = Included  |  No SLA = commercially reasonable efforts  |  All DB infrastructure costs absorbed into monthly fee within limits above</w:t>
      </w:r>
    </w:p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522D" w:sz="8"/>
              <w:left w:val="single" w:color="A0522D" w:sz="8"/>
              <w:bottom w:val="single" w:color="A0522D" w:sz="8"/>
              <w:right w:val="single" w:color="A0522D" w:sz="8"/>
            </w:tcBorders>
            <w:shd w:fill="F5F0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20"/>
                <w:szCs w:val="20"/>
              </w:rPr>
              <w:t xml:space="preserve">ANNUAL BILLING NOTE</w:t>
            </w:r>
          </w:p>
          <w:p>
            <w:pPr>
              <w:spacing w:before="0" w:after="5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Annual billing = Monthly Fee × 12, paid upfront upon signing. No annual discount applies. The contract covers exactly 365 days from the effective date. A renewal invoice is issued 30 days before the end date.</w:t>
            </w:r>
          </w:p>
          <w:p>
            <w:pPr>
              <w:spacing w:before="0" w:after="0" w:line="28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Example — Starter Plan: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₱2,800 × 12 = ₱33,600 annual total + ₱2,800 setup fee = ₱36,400 total due upon signing.</w:t>
            </w:r>
          </w:p>
        </w:tc>
      </w:tr>
    </w:tbl>
    <w:p>
      <w:pPr>
        <w:spacing w:before="0" w:after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B896" w:sz="8"/>
              <w:left w:val="single" w:color="D4B896" w:sz="8"/>
              <w:bottom w:val="single" w:color="D4B896" w:sz="8"/>
              <w:right w:val="single" w:color="D4B896" w:sz="8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20"/>
                <w:szCs w:val="20"/>
              </w:rPr>
              <w:t xml:space="preserve">MONTHLY BILLING — PRO-RATION FORMULA</w:t>
            </w:r>
          </w:p>
          <w:p>
            <w:pPr>
              <w:spacing w:before="0" w:after="6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All billing months are standardised to 30 days. If the contract effective date falls after the 1st of the month, the first invoice is pro-rated:</w:t>
            </w:r>
          </w:p>
          <w:p>
            <w:pPr>
              <w:spacing w:before="0" w:after="60" w:line="28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First Invoice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(Days Remaining in Month Including Effective Date ÷ 30) × Monthly Fee</w:t>
            </w:r>
          </w:p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This pro-rated amount + the one-time setup fee is due upon signing. Full monthly billing starts on the 1st of the following month.</w:t>
            </w:r>
          </w:p>
          <w:p>
            <w:pPr>
              <w:spacing w:before="0" w:after="0" w:line="28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0"/>
                <w:szCs w:val="20"/>
              </w:rPr>
              <w:t xml:space="preserve">Example: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Growth Plan, effective March 15. Days remaining = 30 − 15 + 1 = 16. First invoice = (16 ÷ 30) × ₱8,500 = ₱4,533.33 + ₱3,900 setup = ₱8,433.33 total due upon signing.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ADD-ON SERVICES</w:t>
            </w:r>
          </w:p>
        </w:tc>
      </w:tr>
    </w:tbl>
    <w:p>
      <w:pPr>
        <w:spacing w:before="0" w:after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ADD-ON / SERVICE</w:t>
            </w:r>
          </w:p>
        </w:tc>
        <w:tc>
          <w:tcPr>
            <w:tcW w:type="dxa" w:w="3960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5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Custom Feature Development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₱4,300 – ₱8,600 per feature</w:t>
            </w:r>
          </w:p>
        </w:tc>
      </w:tr>
      <w:tr>
        <w:tc>
          <w:tcPr>
            <w:tcW w:type="dxa" w:w="5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Hourly Consulting / Dev Rate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₱1,300 – ₱3,600 / hour</w:t>
            </w:r>
          </w:p>
        </w:tc>
      </w:tr>
      <w:tr>
        <w:tc>
          <w:tcPr>
            <w:tcW w:type="dxa" w:w="5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Additional Custom Integration (Growth)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₱28,000 – ₱112,000 one-time + ₱2,800/mo</w:t>
            </w:r>
          </w:p>
        </w:tc>
      </w:tr>
      <w:tr>
        <w:tc>
          <w:tcPr>
            <w:tcW w:type="dxa" w:w="5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Enterprise Overage (DB reads beyond 1M/day)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₱2.80 per 10,000 additional reads</w:t>
            </w:r>
          </w:p>
        </w:tc>
      </w:tr>
      <w:tr>
        <w:tc>
          <w:tcPr>
            <w:tcW w:type="dxa" w:w="5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Starter / Growth Overage (DB reads beyond limit)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₱3.54 per 50,000 additional reads</w:t>
            </w:r>
          </w:p>
        </w:tc>
      </w:tr>
      <w:tr>
        <w:tc>
          <w:tcPr>
            <w:tcW w:type="dxa" w:w="5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Emergency Support (outside business hours)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0522D"/>
                <w:sz w:val="19"/>
                <w:szCs w:val="19"/>
              </w:rPr>
              <w:t xml:space="preserve">₱5,600 flat fee per incident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PAYMENT TERMS</w:t>
            </w:r>
          </w:p>
        </w:tc>
      </w:tr>
    </w:tbl>
    <w:p>
      <w:pPr>
        <w:spacing w:before="0" w:after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7B3F1E" w:sz="6"/>
              <w:left w:val="single" w:color="7B3F1E" w:sz="6"/>
              <w:bottom w:val="single" w:color="7B3F1E" w:sz="6"/>
              <w:right w:val="single" w:color="7B3F1E" w:sz="6"/>
            </w:tcBorders>
            <w:shd w:fill="7B3F1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Billing Cycle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Monthly (invoiced on the 1st of each month) or Annual (full year paid upfront)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Annual Billing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Monthly Fee × 12 — no discount. Paid upfront. Contract covers 365 days from effective date.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Monthly Standard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All months standardised to 30 days. All years standardised to 365 days.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Setup Fee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One-time, non-refundable, due upon signing regardless of billing cycle.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Pro-Ration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Monthly only. First invoice pro-rated if effective date falls after the 1st.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Payment Methods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Bank Transfer (BDO / Union Bank / GCash)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Late Payment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PHP 500 or 5% of monthly plan fee — whichever is higher — after 7-day grace period.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Non-Payment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 suspended after 30 days. Account terminated after 60 days.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Termination Refund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With 30-day written notice only: (Unused Prepaid Days ÷ 30) × Monthly Fee. No refund without proper notice.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Annual Termination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No mid-term refund on annual plans. Full annual fee is non-refundable.</w:t>
            </w:r>
          </w:p>
        </w:tc>
      </w:tr>
      <w:tr>
        <w:tc>
          <w:tcPr>
            <w:tcW w:type="dxa" w:w="2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Price Changes</w:t>
            </w:r>
          </w:p>
        </w:tc>
        <w:tc>
          <w:tcPr>
            <w:tcW w:type="dxa" w:w="65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F0E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30-day advance written notice required before any rate change.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F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DATABASE COST POLICY</w:t>
            </w:r>
          </w:p>
        </w:tc>
      </w:tr>
    </w:tbl>
    <w:p>
      <w:pPr>
        <w:spacing w:before="0" w:after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All database infrastructure costs — reads, writes, authentication, storage, cloud functions, and hosting — are fully absorbed into the monthly subscription fee within the plan limits specified above.</w:t>
            </w:r>
          </w:p>
          <w:p>
            <w:pPr>
              <w:spacing w:before="0" w:after="8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Exception — Enterprise Fair Use: Enterprise clients generating more than 1,000,000 database reads per day are subject to overage charges of ₱2.80 per 10,000 additional reads. This threshold covers the vast majority of typical business operations.</w:t>
            </w:r>
          </w:p>
          <w:p>
            <w:pPr>
              <w:spacing w:before="0" w:after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Exception — Starter &amp; Growth Fair Use: Starter clients exceeding 100,000 reads/day or Growth clients exceeding 300,000 reads/day are billed ₱3.54 per 50,000 additional reads. Overages are billed monthly with a detailed usage report.</w:t>
            </w:r>
          </w:p>
        </w:tc>
      </w:tr>
    </w:tbl>
    <w:p>
      <w:pPr>
        <w:spacing w:before="0" w:after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7"/>
          <w:szCs w:val="17"/>
        </w:rPr>
        <w:t xml:space="preserve">This pricing sheet is for reference only and does not constitute a binding agreement. A signed SaaS Subscription Agreement governs all service terms.</w:t>
      </w:r>
    </w:p>
    <w:p>
      <w:pPr>
        <w:spacing w:before="0" w:after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17"/>
          <w:szCs w:val="17"/>
        </w:rPr>
        <w:t xml:space="preserve">© 2026 Warm Cinnamon Business IT Solutions. All rights reserved.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896" w:sz="4" w:space="4"/>
      </w:pBdr>
      <w:spacing w:before="0" w:after="0" w:line="276"/>
      <w:jc w:val="right"/>
    </w:pPr>
    <w:r>
      <w:rPr>
        <w:rFonts w:ascii="Arial" w:cs="Arial" w:eastAsia="Arial" w:hAnsi="Arial"/>
        <w:b w:val="false"/>
        <w:bCs w:val="false"/>
        <w:i/>
        <w:iCs/>
        <w:color w:val="999999"/>
        <w:sz w:val="16"/>
        <w:szCs w:val="16"/>
      </w:rPr>
      <w:t xml:space="preserve">Warm Cinnamon Business IT Solutions  |  Pricing &amp; Licensing Overview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2026-03-09T11:11:02.229Z</dcterms:created>
  <dcterms:modified xsi:type="dcterms:W3CDTF">2026-03-09T11:11:02.230Z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