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863E" w14:textId="77777777" w:rsidR="00E45DF2" w:rsidRDefault="00A82603">
      <w:pPr>
        <w:spacing w:after="30"/>
        <w:jc w:val="center"/>
      </w:pPr>
      <w:r>
        <w:rPr>
          <w:b/>
          <w:bCs/>
          <w:color w:val="1F4E79"/>
          <w:sz w:val="34"/>
          <w:szCs w:val="34"/>
        </w:rPr>
        <w:t>AI System Analysis: Intercom Fin</w:t>
      </w:r>
    </w:p>
    <w:p w14:paraId="082F863F" w14:textId="77777777" w:rsidR="00E45DF2" w:rsidRDefault="00A82603">
      <w:pPr>
        <w:spacing w:after="20"/>
        <w:jc w:val="center"/>
      </w:pPr>
      <w:proofErr w:type="spellStart"/>
      <w:r>
        <w:rPr>
          <w:i/>
          <w:iCs/>
          <w:color w:val="555555"/>
        </w:rPr>
        <w:t>Analyzed</w:t>
      </w:r>
      <w:proofErr w:type="spellEnd"/>
      <w:r>
        <w:rPr>
          <w:i/>
          <w:iCs/>
          <w:color w:val="555555"/>
        </w:rPr>
        <w:t xml:space="preserve"> from a delivery, risk, and project management perspective</w:t>
      </w:r>
    </w:p>
    <w:p w14:paraId="082F8640" w14:textId="77777777" w:rsidR="00E45DF2" w:rsidRDefault="00A82603">
      <w:pPr>
        <w:spacing w:after="60"/>
        <w:jc w:val="center"/>
      </w:pPr>
      <w:r>
        <w:rPr>
          <w:color w:val="888888"/>
          <w:sz w:val="18"/>
          <w:szCs w:val="18"/>
        </w:rPr>
        <w:t xml:space="preserve">Prepared by: Bindu Singh, PMP, </w:t>
      </w:r>
      <w:proofErr w:type="gramStart"/>
      <w:r>
        <w:rPr>
          <w:color w:val="888888"/>
          <w:sz w:val="18"/>
          <w:szCs w:val="18"/>
        </w:rPr>
        <w:t>CSM  |</w:t>
      </w:r>
      <w:proofErr w:type="gramEnd"/>
      <w:r>
        <w:rPr>
          <w:color w:val="888888"/>
          <w:sz w:val="18"/>
          <w:szCs w:val="18"/>
        </w:rPr>
        <w:t xml:space="preserve">  Role: AI Technical Project Manager</w:t>
      </w:r>
    </w:p>
    <w:p w14:paraId="082F8641" w14:textId="77777777" w:rsidR="00E45DF2" w:rsidRDefault="00E45DF2">
      <w:pPr>
        <w:pBdr>
          <w:bottom w:val="single" w:sz="4" w:space="1" w:color="2E75B6"/>
        </w:pBdr>
        <w:spacing w:before="60" w:after="80"/>
      </w:pPr>
    </w:p>
    <w:p w14:paraId="082F8642" w14:textId="77777777" w:rsidR="00E45DF2" w:rsidRPr="00E1420D" w:rsidRDefault="00A82603">
      <w:pPr>
        <w:pBdr>
          <w:left w:val="single" w:sz="12" w:space="8" w:color="2E75B6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E1420D">
        <w:rPr>
          <w:rFonts w:ascii="Times New Roman" w:hAnsi="Times New Roman" w:cs="Times New Roman"/>
          <w:i/>
          <w:iCs/>
          <w:color w:val="333333"/>
          <w:sz w:val="24"/>
          <w:szCs w:val="24"/>
        </w:rPr>
        <w:t>This analysis evaluates Intercom Fin AI architecture, delivery risks, and operational constraints — the lens applied when planning and managing AI deployments. Framed for an AI Technical Project Manager audience.</w:t>
      </w:r>
    </w:p>
    <w:p w14:paraId="082F8643" w14:textId="77777777" w:rsidR="00E45DF2" w:rsidRDefault="00E45DF2">
      <w:pPr>
        <w:spacing w:after="40"/>
      </w:pPr>
    </w:p>
    <w:p w14:paraId="082F8644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</w:t>
      </w:r>
      <w:r>
        <w:rPr>
          <w:b/>
          <w:bCs/>
          <w:color w:val="1F4E79"/>
          <w:sz w:val="22"/>
          <w:szCs w:val="22"/>
        </w:rPr>
        <w:t>SYSTEM SNAPSHOT</w:t>
      </w:r>
    </w:p>
    <w:p w14:paraId="082F8645" w14:textId="77777777" w:rsidR="00E45DF2" w:rsidRPr="00A479BD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479BD">
        <w:rPr>
          <w:rFonts w:ascii="Times New Roman" w:hAnsi="Times New Roman" w:cs="Times New Roman"/>
          <w:b/>
          <w:bCs/>
          <w:sz w:val="24"/>
          <w:szCs w:val="24"/>
        </w:rPr>
        <w:t xml:space="preserve">Product: </w:t>
      </w:r>
      <w:r w:rsidRPr="00A479BD">
        <w:rPr>
          <w:rFonts w:ascii="Times New Roman" w:hAnsi="Times New Roman" w:cs="Times New Roman"/>
          <w:sz w:val="24"/>
          <w:szCs w:val="24"/>
        </w:rPr>
        <w:t>Intercom Fin — an AI support agent utilizing RAG to resolve customer queries natively within the Intercom platform.</w:t>
      </w:r>
    </w:p>
    <w:p w14:paraId="082F8646" w14:textId="77777777" w:rsidR="00E45DF2" w:rsidRPr="00A479BD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479BD">
        <w:rPr>
          <w:rFonts w:ascii="Times New Roman" w:hAnsi="Times New Roman" w:cs="Times New Roman"/>
          <w:b/>
          <w:bCs/>
          <w:sz w:val="24"/>
          <w:szCs w:val="24"/>
        </w:rPr>
        <w:t xml:space="preserve">End Users: </w:t>
      </w:r>
      <w:r w:rsidRPr="00A479BD">
        <w:rPr>
          <w:rFonts w:ascii="Times New Roman" w:hAnsi="Times New Roman" w:cs="Times New Roman"/>
          <w:sz w:val="24"/>
          <w:szCs w:val="24"/>
        </w:rPr>
        <w:t>CX Leaders and Support Operations Managers at mid-market to enterprise SaaS companies.</w:t>
      </w:r>
    </w:p>
    <w:p w14:paraId="082F8647" w14:textId="77777777" w:rsidR="00E45DF2" w:rsidRPr="00A479BD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479BD">
        <w:rPr>
          <w:rFonts w:ascii="Times New Roman" w:hAnsi="Times New Roman" w:cs="Times New Roman"/>
          <w:b/>
          <w:bCs/>
          <w:sz w:val="24"/>
          <w:szCs w:val="24"/>
        </w:rPr>
        <w:t xml:space="preserve">Category: </w:t>
      </w:r>
      <w:r w:rsidRPr="00A479BD">
        <w:rPr>
          <w:rFonts w:ascii="Times New Roman" w:hAnsi="Times New Roman" w:cs="Times New Roman"/>
          <w:sz w:val="24"/>
          <w:szCs w:val="24"/>
        </w:rPr>
        <w:t>Enterprise Conversational AI Agent / Autonomous Support Platform.</w:t>
      </w:r>
    </w:p>
    <w:p w14:paraId="082F8648" w14:textId="77777777" w:rsidR="00E45DF2" w:rsidRPr="00A479BD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479BD">
        <w:rPr>
          <w:rFonts w:ascii="Times New Roman" w:hAnsi="Times New Roman" w:cs="Times New Roman"/>
          <w:b/>
          <w:bCs/>
          <w:sz w:val="24"/>
          <w:szCs w:val="24"/>
        </w:rPr>
        <w:t xml:space="preserve">Delivery Model: </w:t>
      </w:r>
      <w:r w:rsidRPr="00A479BD">
        <w:rPr>
          <w:rFonts w:ascii="Times New Roman" w:hAnsi="Times New Roman" w:cs="Times New Roman"/>
          <w:sz w:val="24"/>
          <w:szCs w:val="24"/>
        </w:rPr>
        <w:t>Outcome-based pricing (/bin/sh.99 per resolved conversation) — Intercom charges only when Fin successfully closes a ticket without human intervention.</w:t>
      </w:r>
    </w:p>
    <w:p w14:paraId="082F8649" w14:textId="77777777" w:rsidR="00E45DF2" w:rsidRDefault="00E45DF2">
      <w:pPr>
        <w:spacing w:after="40"/>
      </w:pPr>
    </w:p>
    <w:p w14:paraId="082F864A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</w:t>
      </w:r>
      <w:r>
        <w:rPr>
          <w:b/>
          <w:bCs/>
          <w:color w:val="1F4E79"/>
          <w:sz w:val="22"/>
          <w:szCs w:val="22"/>
        </w:rPr>
        <w:t>PROBLEM &amp; BUSINESS CONTEXT</w:t>
      </w:r>
    </w:p>
    <w:p w14:paraId="082F864B" w14:textId="77777777" w:rsidR="00E45DF2" w:rsidRPr="0034388B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Support teams face a linear cost model where headcount must grow proportionally with ticket volume. Manual rule-based bots are too brittle to solve this at scale — they require constant maintenance and break on any query variation.</w:t>
      </w:r>
    </w:p>
    <w:p w14:paraId="082F864C" w14:textId="77777777" w:rsidR="00E45DF2" w:rsidRPr="0034388B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82F864D" w14:textId="77777777" w:rsidR="00E45DF2" w:rsidRDefault="00A82603">
      <w:pPr>
        <w:pBdr>
          <w:left w:val="single" w:sz="12" w:space="8" w:color="2E75B6"/>
        </w:pBdr>
        <w:spacing w:before="60" w:after="60"/>
        <w:ind w:left="240"/>
      </w:pPr>
      <w:r w:rsidRPr="0034388B">
        <w:rPr>
          <w:rFonts w:ascii="Times New Roman" w:hAnsi="Times New Roman" w:cs="Times New Roman"/>
          <w:i/>
          <w:iCs/>
          <w:color w:val="333333"/>
          <w:sz w:val="24"/>
          <w:szCs w:val="24"/>
        </w:rPr>
        <w:t>Business driver: Reduce Level-1 support cost to near-zero while maintaining resolution quality, so human agents focus exclusively on high-complexity, high-empathy tickets</w:t>
      </w:r>
      <w:r>
        <w:rPr>
          <w:i/>
          <w:iCs/>
          <w:color w:val="333333"/>
        </w:rPr>
        <w:t>.</w:t>
      </w:r>
    </w:p>
    <w:p w14:paraId="082F864E" w14:textId="77777777" w:rsidR="00E45DF2" w:rsidRDefault="00E45DF2">
      <w:pPr>
        <w:spacing w:after="40"/>
      </w:pPr>
    </w:p>
    <w:p w14:paraId="082F864F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</w:t>
      </w:r>
      <w:r>
        <w:rPr>
          <w:b/>
          <w:bCs/>
          <w:color w:val="1F4E79"/>
          <w:sz w:val="22"/>
          <w:szCs w:val="22"/>
        </w:rPr>
        <w:t>SYSTEM &amp; DELIVERY STRATEGY</w:t>
      </w:r>
    </w:p>
    <w:p w14:paraId="082F8650" w14:textId="77777777" w:rsidR="00E45DF2" w:rsidRPr="0034388B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Core optimization: </w:t>
      </w:r>
      <w:r w:rsidRPr="0034388B">
        <w:rPr>
          <w:rFonts w:ascii="Times New Roman" w:hAnsi="Times New Roman" w:cs="Times New Roman"/>
          <w:sz w:val="24"/>
          <w:szCs w:val="24"/>
        </w:rPr>
        <w:t>Resolution accuracy over conversational fluency. Fin prioritizes being a reliable document extractor — a deliberate trade-off that simplifies quality assurance and reduces hallucination surface area.</w:t>
      </w:r>
    </w:p>
    <w:p w14:paraId="082F8651" w14:textId="77777777" w:rsidR="00E45DF2" w:rsidRPr="0034388B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82F8652" w14:textId="77777777" w:rsidR="00E45DF2" w:rsidRPr="0034388B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Key delivery advantages:</w:t>
      </w:r>
    </w:p>
    <w:p w14:paraId="082F8653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Native inbox integration eliminates setup friction and data-sync lag — minimal implementation complexity vs. third-party agents.</w:t>
      </w:r>
    </w:p>
    <w:p w14:paraId="082F8654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Outcome-based pricing reduces customer financial risk — critical for enterprise procurement and budget approval cycles.</w:t>
      </w:r>
    </w:p>
    <w:p w14:paraId="082F8655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The handoff event (AI failure → human takeover) creates a closed-loop feedback system for continuous model improvement — a built-in HITL mechanism.</w:t>
      </w:r>
    </w:p>
    <w:p w14:paraId="082F8656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 xml:space="preserve">Competitive differentiation from Salesforce </w:t>
      </w:r>
      <w:proofErr w:type="spellStart"/>
      <w:r w:rsidRPr="0034388B">
        <w:rPr>
          <w:rFonts w:ascii="Times New Roman" w:hAnsi="Times New Roman" w:cs="Times New Roman"/>
          <w:sz w:val="24"/>
          <w:szCs w:val="24"/>
        </w:rPr>
        <w:t>Agentforce</w:t>
      </w:r>
      <w:proofErr w:type="spellEnd"/>
      <w:r w:rsidRPr="0034388B">
        <w:rPr>
          <w:rFonts w:ascii="Times New Roman" w:hAnsi="Times New Roman" w:cs="Times New Roman"/>
          <w:sz w:val="24"/>
          <w:szCs w:val="24"/>
        </w:rPr>
        <w:t xml:space="preserve"> (CRM-focused) and Zendesk AI (platform-locked) is speed-to-value and workflow integration depth.</w:t>
      </w:r>
    </w:p>
    <w:p w14:paraId="082F8657" w14:textId="77777777" w:rsidR="00E45DF2" w:rsidRDefault="00E45DF2">
      <w:pPr>
        <w:spacing w:after="40"/>
      </w:pPr>
    </w:p>
    <w:p w14:paraId="082F8658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</w:t>
      </w:r>
      <w:r>
        <w:rPr>
          <w:b/>
          <w:bCs/>
          <w:color w:val="1F4E79"/>
          <w:sz w:val="22"/>
          <w:szCs w:val="22"/>
        </w:rPr>
        <w:t>SYSTEM ARCHITECTURE (PROJECT MANAGER VIEW)</w:t>
      </w:r>
    </w:p>
    <w:p w14:paraId="082F8659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Input: Customer query via chat, email, voice, or Slack — plus historical context and account data.</w:t>
      </w:r>
    </w:p>
    <w:p w14:paraId="082F865A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Processing: fin-cx-retrieval model searches all knowledge sources → LLM synthesizes grounded answer → confidence check routes to response or human escalation.</w:t>
      </w:r>
    </w:p>
    <w:p w14:paraId="082F865B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lastRenderedPageBreak/>
        <w:t>Output: Cited response with human handoff escape hatch, or multi-step Procedure execution in connected systems.</w:t>
      </w:r>
    </w:p>
    <w:p w14:paraId="082F865C" w14:textId="77777777" w:rsidR="00E45DF2" w:rsidRPr="0034388B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82F865D" w14:textId="77777777" w:rsidR="00E45DF2" w:rsidRPr="0034388B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Architecture layers relevant to project scoping:</w:t>
      </w:r>
    </w:p>
    <w:p w14:paraId="082F865E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Retrieval layer: </w:t>
      </w:r>
      <w:r w:rsidRPr="0034388B">
        <w:rPr>
          <w:rFonts w:ascii="Times New Roman" w:hAnsi="Times New Roman" w:cs="Times New Roman"/>
          <w:sz w:val="24"/>
          <w:szCs w:val="24"/>
        </w:rPr>
        <w:t xml:space="preserve">Proprietary fin-cx-retrieval model — searches PDFs, help </w:t>
      </w:r>
      <w:proofErr w:type="spellStart"/>
      <w:r w:rsidRPr="0034388B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34388B">
        <w:rPr>
          <w:rFonts w:ascii="Times New Roman" w:hAnsi="Times New Roman" w:cs="Times New Roman"/>
          <w:sz w:val="24"/>
          <w:szCs w:val="24"/>
        </w:rPr>
        <w:t>, Notion, Confluence simultaneously. Knowledge base quality directly bounds retrieval quality.</w:t>
      </w:r>
    </w:p>
    <w:p w14:paraId="082F865F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Generation layer: </w:t>
      </w:r>
      <w:r w:rsidRPr="0034388B">
        <w:rPr>
          <w:rFonts w:ascii="Times New Roman" w:hAnsi="Times New Roman" w:cs="Times New Roman"/>
          <w:sz w:val="24"/>
          <w:szCs w:val="24"/>
        </w:rPr>
        <w:t>LLM with strict knowledge grounding — cannot generate responses outside indexed documentation. Grounding is the primary hallucination control mechanism.</w:t>
      </w:r>
    </w:p>
    <w:p w14:paraId="082F8660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Rules layer: </w:t>
      </w:r>
      <w:r w:rsidRPr="0034388B">
        <w:rPr>
          <w:rFonts w:ascii="Times New Roman" w:hAnsi="Times New Roman" w:cs="Times New Roman"/>
          <w:sz w:val="24"/>
          <w:szCs w:val="24"/>
        </w:rPr>
        <w:t>Deterministic controls for Procedures, forced handoffs, and pre-authorized system actions. Predictable and testable — key advantage for QA planning.</w:t>
      </w:r>
    </w:p>
    <w:p w14:paraId="082F8661" w14:textId="77777777" w:rsidR="00E45DF2" w:rsidRPr="0034388B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82F8662" w14:textId="77777777" w:rsidR="00E45DF2" w:rsidRPr="0034388B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sz w:val="24"/>
          <w:szCs w:val="24"/>
        </w:rPr>
        <w:t>System correctness ownership:</w:t>
      </w:r>
    </w:p>
    <w:p w14:paraId="082F8663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ML owns: </w:t>
      </w:r>
      <w:r w:rsidRPr="0034388B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34388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4388B">
        <w:rPr>
          <w:rFonts w:ascii="Times New Roman" w:hAnsi="Times New Roman" w:cs="Times New Roman"/>
          <w:sz w:val="24"/>
          <w:szCs w:val="24"/>
        </w:rPr>
        <w:t>, prompt design, hallucination control, confidence threshold tuning, and response quality.</w:t>
      </w:r>
    </w:p>
    <w:p w14:paraId="082F8664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Engineering owns: </w:t>
      </w:r>
      <w:r w:rsidRPr="0034388B">
        <w:rPr>
          <w:rFonts w:ascii="Times New Roman" w:hAnsi="Times New Roman" w:cs="Times New Roman"/>
          <w:sz w:val="24"/>
          <w:szCs w:val="24"/>
        </w:rPr>
        <w:t>Retrieval pipeline, knowledge source integrations, latency, handoff logic, and infrastructure reliability.</w:t>
      </w:r>
    </w:p>
    <w:p w14:paraId="082F8665" w14:textId="77777777" w:rsidR="00E45DF2" w:rsidRPr="0034388B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388B">
        <w:rPr>
          <w:rFonts w:ascii="Times New Roman" w:hAnsi="Times New Roman" w:cs="Times New Roman"/>
          <w:b/>
          <w:bCs/>
          <w:sz w:val="24"/>
          <w:szCs w:val="24"/>
        </w:rPr>
        <w:t xml:space="preserve">TPM owns: </w:t>
      </w:r>
      <w:r w:rsidRPr="0034388B">
        <w:rPr>
          <w:rFonts w:ascii="Times New Roman" w:hAnsi="Times New Roman" w:cs="Times New Roman"/>
          <w:sz w:val="24"/>
          <w:szCs w:val="24"/>
        </w:rPr>
        <w:t xml:space="preserve">Overall system </w:t>
      </w:r>
      <w:proofErr w:type="spellStart"/>
      <w:r w:rsidRPr="0034388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4388B">
        <w:rPr>
          <w:rFonts w:ascii="Times New Roman" w:hAnsi="Times New Roman" w:cs="Times New Roman"/>
          <w:sz w:val="24"/>
          <w:szCs w:val="24"/>
        </w:rPr>
        <w:t xml:space="preserve"> accountability — coordinates between ML and Engineering when resolution rates drop, handoffs fail, or knowledge base quality degrades.</w:t>
      </w:r>
    </w:p>
    <w:p w14:paraId="082F8666" w14:textId="77777777" w:rsidR="00E45DF2" w:rsidRDefault="00E45DF2">
      <w:pPr>
        <w:spacing w:after="40"/>
      </w:pPr>
    </w:p>
    <w:p w14:paraId="082F8667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5. </w:t>
      </w:r>
      <w:r>
        <w:rPr>
          <w:b/>
          <w:bCs/>
          <w:color w:val="1F4E79"/>
          <w:sz w:val="22"/>
          <w:szCs w:val="22"/>
        </w:rPr>
        <w:t>KEY FEATURES &amp; DELIVERY IMPLICATIONS</w:t>
      </w:r>
    </w:p>
    <w:p w14:paraId="082F8668" w14:textId="77777777" w:rsidR="00E45DF2" w:rsidRPr="008E0A7F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0A7F">
        <w:rPr>
          <w:rFonts w:ascii="Times New Roman" w:hAnsi="Times New Roman" w:cs="Times New Roman"/>
          <w:b/>
          <w:bCs/>
          <w:sz w:val="24"/>
          <w:szCs w:val="24"/>
        </w:rPr>
        <w:t xml:space="preserve">Procedures: </w:t>
      </w:r>
      <w:r w:rsidRPr="008E0A7F">
        <w:rPr>
          <w:rFonts w:ascii="Times New Roman" w:hAnsi="Times New Roman" w:cs="Times New Roman"/>
          <w:sz w:val="24"/>
          <w:szCs w:val="24"/>
        </w:rPr>
        <w:t>Natural-language multi-step workflows. Delivery implication: each Procedure requires careful acceptance criteria definition and edge-case testing before go-live.</w:t>
      </w:r>
    </w:p>
    <w:p w14:paraId="082F8669" w14:textId="77777777" w:rsidR="00E45DF2" w:rsidRPr="008E0A7F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0A7F">
        <w:rPr>
          <w:rFonts w:ascii="Times New Roman" w:hAnsi="Times New Roman" w:cs="Times New Roman"/>
          <w:b/>
          <w:bCs/>
          <w:sz w:val="24"/>
          <w:szCs w:val="24"/>
        </w:rPr>
        <w:t xml:space="preserve">Simulation Library: </w:t>
      </w:r>
      <w:r w:rsidRPr="008E0A7F">
        <w:rPr>
          <w:rFonts w:ascii="Times New Roman" w:hAnsi="Times New Roman" w:cs="Times New Roman"/>
          <w:sz w:val="24"/>
          <w:szCs w:val="24"/>
        </w:rPr>
        <w:t xml:space="preserve">Test Fin </w:t>
      </w:r>
      <w:proofErr w:type="spellStart"/>
      <w:r w:rsidRPr="008E0A7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E0A7F">
        <w:rPr>
          <w:rFonts w:ascii="Times New Roman" w:hAnsi="Times New Roman" w:cs="Times New Roman"/>
          <w:sz w:val="24"/>
          <w:szCs w:val="24"/>
        </w:rPr>
        <w:t xml:space="preserve"> against synthetic conversations pre-launch. Delivery implication: enables structured UAT without waiting for live traffic — major risk reduction.</w:t>
      </w:r>
    </w:p>
    <w:p w14:paraId="082F866A" w14:textId="77777777" w:rsidR="00E45DF2" w:rsidRPr="008E0A7F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0A7F">
        <w:rPr>
          <w:rFonts w:ascii="Times New Roman" w:hAnsi="Times New Roman" w:cs="Times New Roman"/>
          <w:b/>
          <w:bCs/>
          <w:sz w:val="24"/>
          <w:szCs w:val="24"/>
        </w:rPr>
        <w:t xml:space="preserve">CX Score + Topics Explorer: </w:t>
      </w:r>
      <w:r w:rsidRPr="008E0A7F">
        <w:rPr>
          <w:rFonts w:ascii="Times New Roman" w:hAnsi="Times New Roman" w:cs="Times New Roman"/>
          <w:sz w:val="24"/>
          <w:szCs w:val="24"/>
        </w:rPr>
        <w:t xml:space="preserve">5x more coverage than CSAT by </w:t>
      </w:r>
      <w:proofErr w:type="spellStart"/>
      <w:r w:rsidRPr="008E0A7F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8E0A7F">
        <w:rPr>
          <w:rFonts w:ascii="Times New Roman" w:hAnsi="Times New Roman" w:cs="Times New Roman"/>
          <w:sz w:val="24"/>
          <w:szCs w:val="24"/>
        </w:rPr>
        <w:t xml:space="preserve"> every conversation. Delivery implication: provides ongoing quality signal for post-launch monitoring and iteration planning.</w:t>
      </w:r>
    </w:p>
    <w:p w14:paraId="082F866B" w14:textId="77777777" w:rsidR="00E45DF2" w:rsidRPr="008E0A7F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0A7F">
        <w:rPr>
          <w:rFonts w:ascii="Times New Roman" w:hAnsi="Times New Roman" w:cs="Times New Roman"/>
          <w:b/>
          <w:bCs/>
          <w:sz w:val="24"/>
          <w:szCs w:val="24"/>
        </w:rPr>
        <w:t xml:space="preserve">Fin Voice + Fin Vision: </w:t>
      </w:r>
      <w:r w:rsidRPr="008E0A7F">
        <w:rPr>
          <w:rFonts w:ascii="Times New Roman" w:hAnsi="Times New Roman" w:cs="Times New Roman"/>
          <w:sz w:val="24"/>
          <w:szCs w:val="24"/>
        </w:rPr>
        <w:t>Voice and image input channels. Delivery implication: each new modality introduces separate testing, integration, and compliance requirements — scope creep risk if not gated explicitly.</w:t>
      </w:r>
    </w:p>
    <w:p w14:paraId="082F866C" w14:textId="77777777" w:rsidR="00E45DF2" w:rsidRDefault="00E45DF2">
      <w:pPr>
        <w:spacing w:after="40"/>
      </w:pPr>
    </w:p>
    <w:p w14:paraId="082F866D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6. </w:t>
      </w:r>
      <w:r>
        <w:rPr>
          <w:b/>
          <w:bCs/>
          <w:color w:val="1F4E79"/>
          <w:sz w:val="22"/>
          <w:szCs w:val="22"/>
        </w:rPr>
        <w:t>AI / UX DESIGN DECISIONS</w:t>
      </w:r>
    </w:p>
    <w:p w14:paraId="082F866E" w14:textId="77777777" w:rsidR="00E45DF2" w:rsidRPr="008E1588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1588">
        <w:rPr>
          <w:rFonts w:ascii="Times New Roman" w:hAnsi="Times New Roman" w:cs="Times New Roman"/>
          <w:sz w:val="24"/>
          <w:szCs w:val="24"/>
        </w:rPr>
        <w:t>Citations as trust anchors — shifts burden of truth to source documentation. Wrong answer = wrong doc, traceable. Simplifies QA and reduces hallucination impact.</w:t>
      </w:r>
    </w:p>
    <w:p w14:paraId="082F866F" w14:textId="77777777" w:rsidR="00E45DF2" w:rsidRPr="008E1588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1588">
        <w:rPr>
          <w:rFonts w:ascii="Times New Roman" w:hAnsi="Times New Roman" w:cs="Times New Roman"/>
          <w:sz w:val="24"/>
          <w:szCs w:val="24"/>
        </w:rPr>
        <w:t>Confidence threshold routing — below-threshold queries automatically escalate to human agents. Provides a predictable, testable handoff condition.</w:t>
      </w:r>
    </w:p>
    <w:p w14:paraId="082F8670" w14:textId="77777777" w:rsidR="00E45DF2" w:rsidRPr="008E1588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1588">
        <w:rPr>
          <w:rFonts w:ascii="Times New Roman" w:hAnsi="Times New Roman" w:cs="Times New Roman"/>
          <w:sz w:val="24"/>
          <w:szCs w:val="24"/>
        </w:rPr>
        <w:t>Distinct AI UI — prevents user confusion between AI and human responses. Reduces support escalations caused by misaligned expectations.</w:t>
      </w:r>
    </w:p>
    <w:p w14:paraId="082F8671" w14:textId="77777777" w:rsidR="00E45DF2" w:rsidRPr="008E1588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E1588">
        <w:rPr>
          <w:rFonts w:ascii="Times New Roman" w:hAnsi="Times New Roman" w:cs="Times New Roman"/>
          <w:sz w:val="24"/>
          <w:szCs w:val="24"/>
        </w:rPr>
        <w:t>Copilot mode — human agents review AI suggestions before Fin goes fully autonomous. Recommended as phased rollout approach for new deployments.</w:t>
      </w:r>
    </w:p>
    <w:p w14:paraId="082F8672" w14:textId="77777777" w:rsidR="00E45DF2" w:rsidRDefault="00E45DF2">
      <w:pPr>
        <w:spacing w:after="40"/>
      </w:pPr>
    </w:p>
    <w:p w14:paraId="082F8673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7. </w:t>
      </w:r>
      <w:r>
        <w:rPr>
          <w:b/>
          <w:bCs/>
          <w:color w:val="1F4E79"/>
          <w:sz w:val="22"/>
          <w:szCs w:val="22"/>
        </w:rPr>
        <w:t>SUCCESS METRICS &amp; KPIS</w:t>
      </w:r>
    </w:p>
    <w:p w14:paraId="082F8674" w14:textId="77777777" w:rsidR="00E45DF2" w:rsidRPr="00DD2A6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D2A63">
        <w:rPr>
          <w:rFonts w:ascii="Times New Roman" w:hAnsi="Times New Roman" w:cs="Times New Roman"/>
          <w:b/>
          <w:bCs/>
          <w:sz w:val="24"/>
          <w:szCs w:val="24"/>
        </w:rPr>
        <w:t xml:space="preserve">Resolution Rate: </w:t>
      </w:r>
      <w:r w:rsidRPr="00DD2A63">
        <w:rPr>
          <w:rFonts w:ascii="Times New Roman" w:hAnsi="Times New Roman" w:cs="Times New Roman"/>
          <w:sz w:val="24"/>
          <w:szCs w:val="24"/>
        </w:rPr>
        <w:t xml:space="preserve">% of conversations closed by Fin without human intervention. Primary north star — target varies by knowledge base quality (industry </w:t>
      </w:r>
      <w:proofErr w:type="spellStart"/>
      <w:r w:rsidRPr="00DD2A63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DD2A63">
        <w:rPr>
          <w:rFonts w:ascii="Times New Roman" w:hAnsi="Times New Roman" w:cs="Times New Roman"/>
          <w:sz w:val="24"/>
          <w:szCs w:val="24"/>
        </w:rPr>
        <w:t>: ~67%).</w:t>
      </w:r>
    </w:p>
    <w:p w14:paraId="082F8675" w14:textId="77777777" w:rsidR="00E45DF2" w:rsidRPr="00DD2A6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D2A6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Deflection Rate: </w:t>
      </w:r>
      <w:r w:rsidRPr="00DD2A63">
        <w:rPr>
          <w:rFonts w:ascii="Times New Roman" w:hAnsi="Times New Roman" w:cs="Times New Roman"/>
          <w:sz w:val="24"/>
          <w:szCs w:val="24"/>
        </w:rPr>
        <w:t>Reduction in total ticket volume reaching the human inbox. Business impact metric for ROI reporting.</w:t>
      </w:r>
    </w:p>
    <w:p w14:paraId="082F8676" w14:textId="77777777" w:rsidR="00E45DF2" w:rsidRPr="00DD2A6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D2A63">
        <w:rPr>
          <w:rFonts w:ascii="Times New Roman" w:hAnsi="Times New Roman" w:cs="Times New Roman"/>
          <w:b/>
          <w:bCs/>
          <w:sz w:val="24"/>
          <w:szCs w:val="24"/>
        </w:rPr>
        <w:t xml:space="preserve">Handoff Latency: </w:t>
      </w:r>
      <w:r w:rsidRPr="00DD2A63">
        <w:rPr>
          <w:rFonts w:ascii="Times New Roman" w:hAnsi="Times New Roman" w:cs="Times New Roman"/>
          <w:sz w:val="24"/>
          <w:szCs w:val="24"/>
        </w:rPr>
        <w:t>Speed of AI-to-human escalation when resolution fails. SLA metric — slow handoffs directly impact customer satisfaction.</w:t>
      </w:r>
    </w:p>
    <w:p w14:paraId="082F8677" w14:textId="77777777" w:rsidR="00E45DF2" w:rsidRPr="00DD2A6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D2A63">
        <w:rPr>
          <w:rFonts w:ascii="Times New Roman" w:hAnsi="Times New Roman" w:cs="Times New Roman"/>
          <w:b/>
          <w:bCs/>
          <w:sz w:val="24"/>
          <w:szCs w:val="24"/>
        </w:rPr>
        <w:t xml:space="preserve">CSAT Delta: </w:t>
      </w:r>
      <w:r w:rsidRPr="00DD2A63">
        <w:rPr>
          <w:rFonts w:ascii="Times New Roman" w:hAnsi="Times New Roman" w:cs="Times New Roman"/>
          <w:sz w:val="24"/>
          <w:szCs w:val="24"/>
        </w:rPr>
        <w:t>Comparison of satisfaction scores between AI-resolved and human-resolved tickets. Quality assurance benchmark.</w:t>
      </w:r>
    </w:p>
    <w:p w14:paraId="082F8678" w14:textId="77777777" w:rsidR="00E45DF2" w:rsidRDefault="00E45DF2">
      <w:pPr>
        <w:spacing w:after="40"/>
      </w:pPr>
    </w:p>
    <w:p w14:paraId="082F8679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8. </w:t>
      </w:r>
      <w:r>
        <w:rPr>
          <w:b/>
          <w:bCs/>
          <w:color w:val="1F4E79"/>
          <w:sz w:val="22"/>
          <w:szCs w:val="22"/>
        </w:rPr>
        <w:t>DELIVERY RISKS &amp; PRIORITY RANKING</w:t>
      </w:r>
    </w:p>
    <w:p w14:paraId="082F867A" w14:textId="77777777" w:rsidR="00E45DF2" w:rsidRPr="00D15420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15420">
        <w:rPr>
          <w:rFonts w:ascii="Times New Roman" w:hAnsi="Times New Roman" w:cs="Times New Roman"/>
          <w:sz w:val="24"/>
          <w:szCs w:val="24"/>
        </w:rPr>
        <w:t>Risks ranked by delivery priority. P0 = must resolve before go-live. P1 = urgent post-launch. P2 = improvement cycle.</w:t>
      </w:r>
    </w:p>
    <w:p w14:paraId="082F867B" w14:textId="77777777" w:rsidR="00E45DF2" w:rsidRPr="00D15420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2086"/>
        <w:gridCol w:w="2377"/>
        <w:gridCol w:w="2364"/>
        <w:gridCol w:w="1480"/>
      </w:tblGrid>
      <w:tr w:rsidR="00E45DF2" w:rsidRPr="00D15420" w14:paraId="082F86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7C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7D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7E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7F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0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E45DF2" w:rsidRPr="00D15420" w14:paraId="082F86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2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3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Documentation dependency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4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Outdated or contradictory source docs cause Fin to systematically scale incorrect responses at volume — resolution rate collapses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5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Knowledge base audit and maintenance scoped as explicit project workstream before launch; ongoing governance required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6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PM + Knowledge Ops</w:t>
            </w:r>
          </w:p>
        </w:tc>
      </w:tr>
      <w:tr w:rsidR="00E45DF2" w:rsidRPr="00D15420" w14:paraId="082F86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8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9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Knowledge base gap at launch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A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Fin cannot resolve queries not covered in indexed documentation — high early deflection to human agents, undermining ROI case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B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Shadow Mode pre-launch evaluation against 1,000 past human conversations generates Predicted Resolution Rate before go-live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C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E45DF2" w:rsidRPr="00D15420" w14:paraId="082F86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E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8F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Cost variance at scale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0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Outcome-based pricing creates unpredictable costs during traffic spikes (e.g., product outages) — finance teams cannot budget reliably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1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Volume scenario modelling before contract sign-off; cost ceiling clause negotiated with vendor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2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Finance + PM</w:t>
            </w:r>
          </w:p>
        </w:tc>
      </w:tr>
      <w:tr w:rsidR="00E45DF2" w:rsidRPr="00D15420" w14:paraId="082F86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4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5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Resolution ceiling below ROI threshold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6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For complex products, real-world resolution rates may fall below 67% average — ROI projections built on higher assumption are invalidated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7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Pilot with representative ticket sample before full rollout; resolution rate gate built into go/no-go criteria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8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PM + Stakeholders</w:t>
            </w:r>
          </w:p>
        </w:tc>
      </w:tr>
      <w:tr w:rsidR="00E45DF2" w:rsidRPr="00D15420" w14:paraId="082F869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A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B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Modality expansion scope creep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C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Each new channel (voice, vision) introduces separate testing, integration, and compliance requirements — unplanned scope inflates timeline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D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Each modality gated explicitly in project plan; separate acceptance criteria per channel before enablement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9E" w14:textId="77777777" w:rsidR="00E45DF2" w:rsidRPr="00D15420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420">
              <w:rPr>
                <w:rFonts w:ascii="Times New Roman" w:hAnsi="Times New Roman" w:cs="Times New Roman"/>
                <w:sz w:val="24"/>
                <w:szCs w:val="24"/>
              </w:rPr>
              <w:t>PM + Engineering</w:t>
            </w:r>
          </w:p>
        </w:tc>
      </w:tr>
    </w:tbl>
    <w:p w14:paraId="082F86A0" w14:textId="77777777" w:rsidR="00E45DF2" w:rsidRDefault="00E45DF2">
      <w:pPr>
        <w:spacing w:after="40"/>
      </w:pPr>
    </w:p>
    <w:p w14:paraId="082F86A1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9. </w:t>
      </w:r>
      <w:r>
        <w:rPr>
          <w:b/>
          <w:bCs/>
          <w:color w:val="1F4E79"/>
          <w:sz w:val="22"/>
          <w:szCs w:val="22"/>
        </w:rPr>
        <w:t>FAILURE CASCADE ANALYSIS</w:t>
      </w:r>
    </w:p>
    <w:p w14:paraId="082F86A2" w14:textId="77777777" w:rsidR="00E45DF2" w:rsidRPr="006845AF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6845AF">
        <w:rPr>
          <w:rFonts w:ascii="Times New Roman" w:hAnsi="Times New Roman" w:cs="Times New Roman"/>
          <w:sz w:val="24"/>
          <w:szCs w:val="24"/>
        </w:rPr>
        <w:t>Each primary failure triggers downstream consequences. TPM must monitor second-order impacts, not just the initial failure event.</w:t>
      </w:r>
    </w:p>
    <w:p w14:paraId="082F86A3" w14:textId="77777777" w:rsidR="00E45DF2" w:rsidRPr="006845AF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600"/>
        <w:gridCol w:w="3240"/>
      </w:tblGrid>
      <w:tr w:rsidR="00E45DF2" w:rsidRPr="006845AF" w14:paraId="082F86A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4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Failure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5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Downstream Cascade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6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Terminal Risk</w:t>
            </w:r>
          </w:p>
        </w:tc>
      </w:tr>
      <w:tr w:rsidR="00E45DF2" w:rsidRPr="006845AF" w14:paraId="082F86A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8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Documentation gap at launch (knowledge base incomplete)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9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Fin cannot resolve queries → deflection rate exceeds target → human queue grows → cost savings disappear → ROI case collapses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A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Project cancelled or rolled back; vendor contract reviewed; support team returns to full manual operation</w:t>
            </w:r>
          </w:p>
        </w:tc>
      </w:tr>
      <w:tr w:rsidR="00E45DF2" w:rsidRPr="006845AF" w14:paraId="082F86A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C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Outdated source doc causes incorrect response at scale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D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Fin systematically surfaces wrong answer to every customer asking that query → customer complaints spike → trust in AI erodes across support team → Fin disabled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AE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Reputational damage with customers; internal AI adoption set back 6-12 months; knowledge base audit required before any re-enablement</w:t>
            </w:r>
          </w:p>
        </w:tc>
      </w:tr>
      <w:tr w:rsidR="00E45DF2" w:rsidRPr="006845AF" w14:paraId="082F86B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B0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Cost spike during product outage event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B1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Ticket volume surges → Fin resolves at high volume → outcome-based invoice exceeds budget → finance flags → contract reviewed mid-deployment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B2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Unplanned budget overrun; potential contract renegotiation; Fin disabled during outage exactly when it is needed most</w:t>
            </w:r>
          </w:p>
        </w:tc>
      </w:tr>
      <w:tr w:rsidR="00E45DF2" w:rsidRPr="006845AF" w14:paraId="082F86B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B4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Confidence threshold set too low (over-automation)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B5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Low-confidence queries resolved by Fin incorrectly → CSAT drops → support manager disables autonomous mode → Fin demoted to Copilot only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B6" w14:textId="77777777" w:rsidR="00E45DF2" w:rsidRPr="006845AF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5AF">
              <w:rPr>
                <w:rFonts w:ascii="Times New Roman" w:hAnsi="Times New Roman" w:cs="Times New Roman"/>
                <w:sz w:val="24"/>
                <w:szCs w:val="24"/>
              </w:rPr>
              <w:t>Loss of automation benefit; human agents back to full workload; project perceived as failure despite correct implementation</w:t>
            </w:r>
          </w:p>
        </w:tc>
      </w:tr>
    </w:tbl>
    <w:p w14:paraId="082F86B8" w14:textId="77777777" w:rsidR="00E45DF2" w:rsidRDefault="00E45DF2">
      <w:pPr>
        <w:spacing w:after="40"/>
      </w:pPr>
    </w:p>
    <w:p w14:paraId="082F86B9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10. </w:t>
      </w:r>
      <w:r>
        <w:rPr>
          <w:b/>
          <w:bCs/>
          <w:color w:val="1F4E79"/>
          <w:sz w:val="22"/>
          <w:szCs w:val="22"/>
        </w:rPr>
        <w:t>RISK &amp; PROCESS IMPROVEMENTS</w:t>
      </w:r>
    </w:p>
    <w:p w14:paraId="082F86BA" w14:textId="77777777" w:rsidR="00E45DF2" w:rsidRPr="00F85566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85566">
        <w:rPr>
          <w:rFonts w:ascii="Times New Roman" w:hAnsi="Times New Roman" w:cs="Times New Roman"/>
          <w:b/>
          <w:bCs/>
          <w:sz w:val="24"/>
          <w:szCs w:val="24"/>
        </w:rPr>
        <w:t xml:space="preserve">Shadow Mode pre-launch evaluation (P0 mitigation): </w:t>
      </w:r>
      <w:r w:rsidRPr="00F85566">
        <w:rPr>
          <w:rFonts w:ascii="Times New Roman" w:hAnsi="Times New Roman" w:cs="Times New Roman"/>
          <w:sz w:val="24"/>
          <w:szCs w:val="24"/>
        </w:rPr>
        <w:t>Run Fin against 1,000 past human-resolved conversations before go-live to generate a Predicted Resolution Rate. Eliminates launch-day uncertainty — gives stakeholders a data-backed confidence score before any live traffic.</w:t>
      </w:r>
    </w:p>
    <w:p w14:paraId="082F86BB" w14:textId="77777777" w:rsidR="00E45DF2" w:rsidRPr="00F85566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85566">
        <w:rPr>
          <w:rFonts w:ascii="Times New Roman" w:hAnsi="Times New Roman" w:cs="Times New Roman"/>
          <w:b/>
          <w:bCs/>
          <w:sz w:val="24"/>
          <w:szCs w:val="24"/>
        </w:rPr>
        <w:t xml:space="preserve">Procedure Extraction Loop (P1 mitigation): </w:t>
      </w:r>
      <w:r w:rsidRPr="00F85566">
        <w:rPr>
          <w:rFonts w:ascii="Times New Roman" w:hAnsi="Times New Roman" w:cs="Times New Roman"/>
          <w:sz w:val="24"/>
          <w:szCs w:val="24"/>
        </w:rPr>
        <w:t>Automatically surface suggested new Procedures from patterns in successful human escalation resolutions. Turns every handoff into a structured improvement signal — reduces manual Procedure authoring effort and closes knowledge gaps systematically.</w:t>
      </w:r>
    </w:p>
    <w:p w14:paraId="082F86BC" w14:textId="77777777" w:rsidR="00E45DF2" w:rsidRPr="00F85566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855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Knowledge Gap Dashboard (P0 mitigation): </w:t>
      </w:r>
      <w:r w:rsidRPr="00F85566">
        <w:rPr>
          <w:rFonts w:ascii="Times New Roman" w:hAnsi="Times New Roman" w:cs="Times New Roman"/>
          <w:sz w:val="24"/>
          <w:szCs w:val="24"/>
        </w:rPr>
        <w:t>Weekly report of top query clusters Fin could not resolve with high confidence, with auto-drafted article stubs for one-click publish. Converts reactive failure diagnosis into proactive knowledge base maintenance.</w:t>
      </w:r>
    </w:p>
    <w:p w14:paraId="082F86BD" w14:textId="77777777" w:rsidR="00E45DF2" w:rsidRDefault="00A82603">
      <w:pPr>
        <w:pStyle w:val="ListParagraph"/>
        <w:numPr>
          <w:ilvl w:val="0"/>
          <w:numId w:val="2"/>
        </w:numPr>
        <w:spacing w:before="20" w:after="20"/>
      </w:pPr>
      <w:r w:rsidRPr="00F85566">
        <w:rPr>
          <w:rFonts w:ascii="Times New Roman" w:hAnsi="Times New Roman" w:cs="Times New Roman"/>
          <w:b/>
          <w:bCs/>
          <w:sz w:val="24"/>
          <w:szCs w:val="24"/>
        </w:rPr>
        <w:t xml:space="preserve">Confidence-banded SLA reporting (P1 mitigation): </w:t>
      </w:r>
      <w:r w:rsidRPr="00F85566">
        <w:rPr>
          <w:rFonts w:ascii="Times New Roman" w:hAnsi="Times New Roman" w:cs="Times New Roman"/>
          <w:sz w:val="24"/>
          <w:szCs w:val="24"/>
        </w:rPr>
        <w:t>Segment</w:t>
      </w:r>
      <w:r>
        <w:rPr>
          <w:sz w:val="19"/>
          <w:szCs w:val="19"/>
        </w:rPr>
        <w:t xml:space="preserve"> resolution rate reporting by confidence tier — high-confidence vs. low-confidence resolutions tracked separately. Gives PMs clearer signal on where to invest knowledge base effort vs. where Fin is already performing.</w:t>
      </w:r>
    </w:p>
    <w:p w14:paraId="082F86BE" w14:textId="77777777" w:rsidR="00E45DF2" w:rsidRDefault="00E45DF2">
      <w:pPr>
        <w:spacing w:after="40"/>
      </w:pPr>
    </w:p>
    <w:p w14:paraId="082F86BF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11. </w:t>
      </w:r>
      <w:r>
        <w:rPr>
          <w:b/>
          <w:bCs/>
          <w:color w:val="1F4E79"/>
          <w:sz w:val="22"/>
          <w:szCs w:val="22"/>
        </w:rPr>
        <w:t>ROLLOUT &amp; DEPLOYMENT STRATEGY</w:t>
      </w:r>
    </w:p>
    <w:p w14:paraId="082F86C0" w14:textId="77777777" w:rsidR="00E45DF2" w:rsidRPr="003B3BFA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B3BFA">
        <w:rPr>
          <w:rFonts w:ascii="Times New Roman" w:hAnsi="Times New Roman" w:cs="Times New Roman"/>
          <w:sz w:val="24"/>
          <w:szCs w:val="24"/>
        </w:rPr>
        <w:t>Phased rollout reduces launch risk. Each phase has a defined gate condition — Fin cannot advance until the prior phase passes.</w:t>
      </w:r>
    </w:p>
    <w:p w14:paraId="082F86C1" w14:textId="77777777" w:rsidR="00E45DF2" w:rsidRPr="003B3BFA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2700"/>
        <w:gridCol w:w="2700"/>
      </w:tblGrid>
      <w:tr w:rsidR="00E45DF2" w:rsidRPr="003B3BFA" w14:paraId="082F86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2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3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4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 Condition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5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Focus</w:t>
            </w:r>
          </w:p>
        </w:tc>
      </w:tr>
      <w:tr w:rsidR="00E45DF2" w:rsidRPr="003B3BFA" w14:paraId="082F8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7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Phase 1 — Shadow Mode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8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Fin runs silently against live traffic — no customer-facing responses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9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Predicted Resolution Rate meets or exceeds target threshold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A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Knowledge base gap identification; baseline accuracy measurement</w:t>
            </w:r>
          </w:p>
        </w:tc>
      </w:tr>
      <w:tr w:rsidR="00E45DF2" w:rsidRPr="003B3BFA" w14:paraId="082F8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C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Phase 2 — Copilot Mode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D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Fin drafts responses; human agents review and send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E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Agent satisfaction with Fin suggestions above 70%; draft quality validated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CF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Confidence threshold calibration; edge case identification; agent trust building</w:t>
            </w:r>
          </w:p>
        </w:tc>
      </w:tr>
      <w:tr w:rsidR="00E45DF2" w:rsidRPr="003B3BFA" w14:paraId="082F8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1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Phase 3 — Autonomous (Low-Risk Queries)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2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Fin resolves independently only high-confidence, low-complexity ticket types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3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Resolution rate above target; CSAT delta neutral or positive vs. human baseline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4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Hallucination monitoring; handoff latency SLA; customer complaint rate</w:t>
            </w:r>
          </w:p>
        </w:tc>
      </w:tr>
      <w:tr w:rsidR="00E45DF2" w:rsidRPr="003B3BFA" w14:paraId="082F8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6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Phase 4 — Full Autonomous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7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Fin handles all ticket types within defined scope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8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All P0 risks resolved; ongoing monitoring live; rollback plan tested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6D9" w14:textId="77777777" w:rsidR="00E45DF2" w:rsidRPr="003B3BFA" w:rsidRDefault="00A82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A">
              <w:rPr>
                <w:rFonts w:ascii="Times New Roman" w:hAnsi="Times New Roman" w:cs="Times New Roman"/>
                <w:sz w:val="24"/>
                <w:szCs w:val="24"/>
              </w:rPr>
              <w:t>Cost variance monitoring; resolution ceiling vs. ROI model; drift detection</w:t>
            </w:r>
          </w:p>
        </w:tc>
      </w:tr>
    </w:tbl>
    <w:p w14:paraId="082F86DB" w14:textId="77777777" w:rsidR="00E45DF2" w:rsidRPr="003B3BFA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82F86DC" w14:textId="77777777" w:rsidR="00E45DF2" w:rsidRPr="003B3BFA" w:rsidRDefault="00A82603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B3BFA">
        <w:rPr>
          <w:rFonts w:ascii="Times New Roman" w:hAnsi="Times New Roman" w:cs="Times New Roman"/>
          <w:sz w:val="24"/>
          <w:szCs w:val="24"/>
        </w:rPr>
        <w:t>Phased vs full rollout differences:</w:t>
      </w:r>
    </w:p>
    <w:p w14:paraId="082F86DD" w14:textId="77777777" w:rsidR="00E45DF2" w:rsidRPr="003B3BFA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B3BFA">
        <w:rPr>
          <w:rFonts w:ascii="Times New Roman" w:hAnsi="Times New Roman" w:cs="Times New Roman"/>
          <w:sz w:val="24"/>
          <w:szCs w:val="24"/>
        </w:rPr>
        <w:t>Shadow and Copilot phases validate knowledge base quality and confidence thresholds before any autonomous customer-facing responses — eliminates the largest launch risk.</w:t>
      </w:r>
    </w:p>
    <w:p w14:paraId="082F86DE" w14:textId="77777777" w:rsidR="00E45DF2" w:rsidRPr="003B3BFA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B3BFA">
        <w:rPr>
          <w:rFonts w:ascii="Times New Roman" w:hAnsi="Times New Roman" w:cs="Times New Roman"/>
          <w:sz w:val="24"/>
          <w:szCs w:val="24"/>
        </w:rPr>
        <w:t>Full autonomous rollout requires CSAT delta monitoring from Day 1 — any negative drift vs. human baseline triggers immediate scope review.</w:t>
      </w:r>
    </w:p>
    <w:p w14:paraId="082F86DF" w14:textId="77777777" w:rsidR="00E45DF2" w:rsidRDefault="00E45DF2">
      <w:pPr>
        <w:spacing w:after="40"/>
      </w:pPr>
    </w:p>
    <w:p w14:paraId="082F86E0" w14:textId="77777777" w:rsidR="00E45DF2" w:rsidRDefault="00A82603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12. </w:t>
      </w:r>
      <w:r>
        <w:rPr>
          <w:b/>
          <w:bCs/>
          <w:color w:val="1F4E79"/>
          <w:sz w:val="22"/>
          <w:szCs w:val="22"/>
        </w:rPr>
        <w:t>KEY TAKEAWAYS FOR PROJECT MANAGERS</w:t>
      </w:r>
    </w:p>
    <w:p w14:paraId="082F86E1" w14:textId="77777777" w:rsidR="00E45DF2" w:rsidRPr="00A82603" w:rsidRDefault="00A82603">
      <w:pPr>
        <w:pBdr>
          <w:left w:val="single" w:sz="12" w:space="8" w:color="2E75B6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A82603">
        <w:rPr>
          <w:rFonts w:ascii="Times New Roman" w:hAnsi="Times New Roman" w:cs="Times New Roman"/>
          <w:i/>
          <w:iCs/>
          <w:color w:val="333333"/>
          <w:sz w:val="24"/>
          <w:szCs w:val="24"/>
        </w:rPr>
        <w:t>Knowledge base quality is the project dependency most likely to be underestimated. Scope it explicitly or the resolution rate will disappoint — and the ROI case will not survive first contact with real traffic.</w:t>
      </w:r>
    </w:p>
    <w:p w14:paraId="082F86E2" w14:textId="77777777" w:rsidR="00E45DF2" w:rsidRPr="00A82603" w:rsidRDefault="00E45DF2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82F86E3" w14:textId="77777777" w:rsidR="00E45DF2" w:rsidRPr="00A8260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82603">
        <w:rPr>
          <w:rFonts w:ascii="Times New Roman" w:hAnsi="Times New Roman" w:cs="Times New Roman"/>
          <w:sz w:val="24"/>
          <w:szCs w:val="24"/>
        </w:rPr>
        <w:t>Workflow ownership beats model intelligence — the most embedded AI wins. Integration depth is the delivery advantage, not raw capability.</w:t>
      </w:r>
    </w:p>
    <w:p w14:paraId="082F86E4" w14:textId="77777777" w:rsidR="00E45DF2" w:rsidRPr="00A8260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82603">
        <w:rPr>
          <w:rFonts w:ascii="Times New Roman" w:hAnsi="Times New Roman" w:cs="Times New Roman"/>
          <w:sz w:val="24"/>
          <w:szCs w:val="24"/>
        </w:rPr>
        <w:lastRenderedPageBreak/>
        <w:t>Outcome pricing aligns vendor incentives with delivery success — useful negotiation model when evaluating AI vendor contracts.</w:t>
      </w:r>
    </w:p>
    <w:p w14:paraId="082F86E5" w14:textId="77777777" w:rsidR="00E45DF2" w:rsidRPr="00A8260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82603">
        <w:rPr>
          <w:rFonts w:ascii="Times New Roman" w:hAnsi="Times New Roman" w:cs="Times New Roman"/>
          <w:sz w:val="24"/>
          <w:szCs w:val="24"/>
        </w:rPr>
        <w:t>Shadow Mode and Copilot phasing are best practices for any autonomous AI deployment — validate before you automate.</w:t>
      </w:r>
    </w:p>
    <w:p w14:paraId="082F86E6" w14:textId="77777777" w:rsidR="00E45DF2" w:rsidRPr="00A8260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82603">
        <w:rPr>
          <w:rFonts w:ascii="Times New Roman" w:hAnsi="Times New Roman" w:cs="Times New Roman"/>
          <w:sz w:val="24"/>
          <w:szCs w:val="24"/>
        </w:rPr>
        <w:t>Trust infrastructure (citations, confidence thresholds, HITL) separates deployable AI from demo AI — these must be in acceptance criteria before go-live, not added after the first failure.</w:t>
      </w:r>
    </w:p>
    <w:p w14:paraId="082F86E7" w14:textId="77777777" w:rsidR="00E45DF2" w:rsidRPr="00A82603" w:rsidRDefault="00A82603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A82603">
        <w:rPr>
          <w:rFonts w:ascii="Times New Roman" w:hAnsi="Times New Roman" w:cs="Times New Roman"/>
          <w:sz w:val="24"/>
          <w:szCs w:val="24"/>
        </w:rPr>
        <w:t>Failure cascades from knowledge gaps compound at scale — one incorrect source document becomes one incorrect answer delivered to every customer who asks that question. Early knowledge base governance prevents systemic resolution failure.</w:t>
      </w:r>
    </w:p>
    <w:sectPr w:rsidR="00E45DF2" w:rsidRPr="00A8260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35E7"/>
    <w:multiLevelType w:val="hybridMultilevel"/>
    <w:tmpl w:val="4078953E"/>
    <w:lvl w:ilvl="0" w:tplc="F956D9FC">
      <w:start w:val="1"/>
      <w:numFmt w:val="bullet"/>
      <w:lvlText w:val="●"/>
      <w:lvlJc w:val="left"/>
      <w:pPr>
        <w:ind w:left="720" w:hanging="360"/>
      </w:pPr>
    </w:lvl>
    <w:lvl w:ilvl="1" w:tplc="149AA72C">
      <w:start w:val="1"/>
      <w:numFmt w:val="bullet"/>
      <w:lvlText w:val="○"/>
      <w:lvlJc w:val="left"/>
      <w:pPr>
        <w:ind w:left="1440" w:hanging="360"/>
      </w:pPr>
    </w:lvl>
    <w:lvl w:ilvl="2" w:tplc="C4B6056C">
      <w:start w:val="1"/>
      <w:numFmt w:val="bullet"/>
      <w:lvlText w:val="■"/>
      <w:lvlJc w:val="left"/>
      <w:pPr>
        <w:ind w:left="2160" w:hanging="360"/>
      </w:pPr>
    </w:lvl>
    <w:lvl w:ilvl="3" w:tplc="6B003968">
      <w:start w:val="1"/>
      <w:numFmt w:val="bullet"/>
      <w:lvlText w:val="●"/>
      <w:lvlJc w:val="left"/>
      <w:pPr>
        <w:ind w:left="2880" w:hanging="360"/>
      </w:pPr>
    </w:lvl>
    <w:lvl w:ilvl="4" w:tplc="930A70A8">
      <w:start w:val="1"/>
      <w:numFmt w:val="bullet"/>
      <w:lvlText w:val="○"/>
      <w:lvlJc w:val="left"/>
      <w:pPr>
        <w:ind w:left="3600" w:hanging="360"/>
      </w:pPr>
    </w:lvl>
    <w:lvl w:ilvl="5" w:tplc="73EE0138">
      <w:start w:val="1"/>
      <w:numFmt w:val="bullet"/>
      <w:lvlText w:val="■"/>
      <w:lvlJc w:val="left"/>
      <w:pPr>
        <w:ind w:left="4320" w:hanging="360"/>
      </w:pPr>
    </w:lvl>
    <w:lvl w:ilvl="6" w:tplc="F8847174">
      <w:start w:val="1"/>
      <w:numFmt w:val="bullet"/>
      <w:lvlText w:val="●"/>
      <w:lvlJc w:val="left"/>
      <w:pPr>
        <w:ind w:left="5040" w:hanging="360"/>
      </w:pPr>
    </w:lvl>
    <w:lvl w:ilvl="7" w:tplc="0C7430FE">
      <w:start w:val="1"/>
      <w:numFmt w:val="bullet"/>
      <w:lvlText w:val="●"/>
      <w:lvlJc w:val="left"/>
      <w:pPr>
        <w:ind w:left="5760" w:hanging="360"/>
      </w:pPr>
    </w:lvl>
    <w:lvl w:ilvl="8" w:tplc="F94680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3D04A9"/>
    <w:multiLevelType w:val="hybridMultilevel"/>
    <w:tmpl w:val="0AFCA348"/>
    <w:lvl w:ilvl="0" w:tplc="9BD6F132">
      <w:start w:val="1"/>
      <w:numFmt w:val="bullet"/>
      <w:lvlText w:val="•"/>
      <w:lvlJc w:val="left"/>
      <w:pPr>
        <w:ind w:left="400" w:hanging="400"/>
      </w:pPr>
    </w:lvl>
    <w:lvl w:ilvl="1" w:tplc="AA1A29C6">
      <w:numFmt w:val="decimal"/>
      <w:lvlText w:val=""/>
      <w:lvlJc w:val="left"/>
    </w:lvl>
    <w:lvl w:ilvl="2" w:tplc="01E4D14A">
      <w:numFmt w:val="decimal"/>
      <w:lvlText w:val=""/>
      <w:lvlJc w:val="left"/>
    </w:lvl>
    <w:lvl w:ilvl="3" w:tplc="B8D66C02">
      <w:numFmt w:val="decimal"/>
      <w:lvlText w:val=""/>
      <w:lvlJc w:val="left"/>
    </w:lvl>
    <w:lvl w:ilvl="4" w:tplc="FEC0A73A">
      <w:numFmt w:val="decimal"/>
      <w:lvlText w:val=""/>
      <w:lvlJc w:val="left"/>
    </w:lvl>
    <w:lvl w:ilvl="5" w:tplc="F1306E30">
      <w:numFmt w:val="decimal"/>
      <w:lvlText w:val=""/>
      <w:lvlJc w:val="left"/>
    </w:lvl>
    <w:lvl w:ilvl="6" w:tplc="9C8AD14A">
      <w:numFmt w:val="decimal"/>
      <w:lvlText w:val=""/>
      <w:lvlJc w:val="left"/>
    </w:lvl>
    <w:lvl w:ilvl="7" w:tplc="BE2C1938">
      <w:numFmt w:val="decimal"/>
      <w:lvlText w:val=""/>
      <w:lvlJc w:val="left"/>
    </w:lvl>
    <w:lvl w:ilvl="8" w:tplc="F99EA432">
      <w:numFmt w:val="decimal"/>
      <w:lvlText w:val=""/>
      <w:lvlJc w:val="left"/>
    </w:lvl>
  </w:abstractNum>
  <w:num w:numId="1" w16cid:durableId="8024337">
    <w:abstractNumId w:val="0"/>
    <w:lvlOverride w:ilvl="0">
      <w:startOverride w:val="1"/>
    </w:lvlOverride>
  </w:num>
  <w:num w:numId="2" w16cid:durableId="218323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F2"/>
    <w:rsid w:val="00131162"/>
    <w:rsid w:val="0034388B"/>
    <w:rsid w:val="003B3BFA"/>
    <w:rsid w:val="006845AF"/>
    <w:rsid w:val="008E0A7F"/>
    <w:rsid w:val="008E1588"/>
    <w:rsid w:val="00A479BD"/>
    <w:rsid w:val="00A82603"/>
    <w:rsid w:val="00D15420"/>
    <w:rsid w:val="00DD2A63"/>
    <w:rsid w:val="00E1420D"/>
    <w:rsid w:val="00E45DF2"/>
    <w:rsid w:val="00F8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63E"/>
  <w15:docId w15:val="{55A65F35-8082-466C-A7E4-523CF306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1841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Bindu Singh</cp:lastModifiedBy>
  <cp:revision>12</cp:revision>
  <dcterms:created xsi:type="dcterms:W3CDTF">2026-04-27T02:58:00Z</dcterms:created>
  <dcterms:modified xsi:type="dcterms:W3CDTF">2026-04-27T03:27:00Z</dcterms:modified>
</cp:coreProperties>
</file>