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000000"/>
          <w:sz w:val="40"/>
        </w:rPr>
        <w:t>WEEKLY PROGRESS REPORT</w:t>
      </w:r>
    </w:p>
    <w:p>
      <w:pPr>
        <w:spacing w:after="400"/>
        <w:jc w:val="center"/>
      </w:pPr>
      <w:r>
        <w:rPr>
          <w:rFonts w:ascii="Arial" w:hAnsi="Arial"/>
          <w:i/>
          <w:color w:val="6E6E73"/>
          <w:sz w:val="24"/>
        </w:rPr>
        <w:t>Internship Progress Log — Week 2</w:t>
      </w:r>
    </w:p>
    <w:p>
      <w:pPr>
        <w:spacing w:before="0" w:after="120" w:line="276" w:lineRule="auto"/>
      </w:pPr>
      <w:r>
        <w:rPr>
          <w:rFonts w:ascii="Calibri" w:hAnsi="Calibri"/>
          <w:b/>
          <w:color w:val="000000"/>
          <w:sz w:val="21"/>
        </w:rPr>
        <w:t xml:space="preserve">Intern Name: </w:t>
      </w:r>
      <w:r>
        <w:rPr>
          <w:rFonts w:ascii="Calibri" w:hAnsi="Calibri"/>
          <w:color w:val="1E1E1E"/>
          <w:sz w:val="21"/>
        </w:rPr>
        <w:t xml:space="preserve"> Sahil Belchada</w:t>
      </w:r>
    </w:p>
    <w:p>
      <w:pPr>
        <w:spacing w:before="0" w:after="120" w:line="276" w:lineRule="auto"/>
      </w:pPr>
      <w:r>
        <w:rPr>
          <w:rFonts w:ascii="Calibri" w:hAnsi="Calibri"/>
          <w:b/>
          <w:color w:val="000000"/>
          <w:sz w:val="21"/>
        </w:rPr>
        <w:t xml:space="preserve">Project Name: </w:t>
      </w:r>
      <w:r>
        <w:rPr>
          <w:rFonts w:ascii="Calibri" w:hAnsi="Calibri"/>
          <w:color w:val="1E1E1E"/>
          <w:sz w:val="21"/>
        </w:rPr>
        <w:t xml:space="preserve"> MoM Generator</w:t>
      </w:r>
    </w:p>
    <w:p>
      <w:pPr>
        <w:spacing w:before="0" w:after="120" w:line="276" w:lineRule="auto"/>
      </w:pPr>
      <w:r>
        <w:rPr>
          <w:rFonts w:ascii="Calibri" w:hAnsi="Calibri"/>
          <w:b/>
          <w:color w:val="000000"/>
          <w:sz w:val="21"/>
        </w:rPr>
        <w:t xml:space="preserve">Position: </w:t>
      </w:r>
      <w:r>
        <w:rPr>
          <w:rFonts w:ascii="Calibri" w:hAnsi="Calibri"/>
          <w:color w:val="1E1E1E"/>
          <w:sz w:val="21"/>
        </w:rPr>
        <w:t xml:space="preserve"> Flutter Developer Intern</w:t>
      </w:r>
    </w:p>
    <w:p>
      <w:pPr>
        <w:spacing w:before="0" w:after="120" w:line="276" w:lineRule="auto"/>
      </w:pPr>
      <w:r>
        <w:rPr>
          <w:rFonts w:ascii="Calibri" w:hAnsi="Calibri"/>
          <w:b/>
          <w:color w:val="000000"/>
          <w:sz w:val="21"/>
        </w:rPr>
        <w:t xml:space="preserve">Reporting Period: </w:t>
      </w:r>
      <w:r>
        <w:rPr>
          <w:rFonts w:ascii="Calibri" w:hAnsi="Calibri"/>
          <w:color w:val="1E1E1E"/>
          <w:sz w:val="21"/>
        </w:rPr>
        <w:t xml:space="preserve"> June 08, 2026 – June 13, 2026</w:t>
      </w:r>
    </w:p>
    <w:p>
      <w:pPr>
        <w:spacing w:before="0" w:after="120" w:line="276" w:lineRule="auto"/>
      </w:pPr>
      <w:r>
        <w:rPr>
          <w:rFonts w:ascii="Calibri" w:hAnsi="Calibri"/>
          <w:b/>
          <w:color w:val="000000"/>
          <w:sz w:val="21"/>
        </w:rPr>
        <w:t xml:space="preserve">Submitted To: </w:t>
      </w:r>
      <w:r>
        <w:rPr>
          <w:rFonts w:ascii="Calibri" w:hAnsi="Calibri"/>
          <w:color w:val="1E1E1E"/>
          <w:sz w:val="21"/>
        </w:rPr>
        <w:t xml:space="preserve"> Internship Mentor</w:t>
      </w:r>
    </w:p>
    <w:p>
      <w:pPr>
        <w:spacing w:after="200"/>
      </w:pPr>
    </w:p>
    <w:p>
      <w:pPr>
        <w:pStyle w:val="Heading1"/>
        <w:keepNext/>
        <w:spacing w:before="320" w:after="120"/>
        <w:jc w:val="left"/>
      </w:pPr>
      <w:r>
        <w:rPr>
          <w:rFonts w:ascii="Arial" w:hAnsi="Arial"/>
          <w:b/>
          <w:color w:val="000000"/>
          <w:sz w:val="30"/>
        </w:rPr>
        <w:t>1. Executive Summary</w:t>
      </w:r>
    </w:p>
    <w:p>
      <w:pPr>
        <w:spacing w:before="0" w:after="120" w:line="276" w:lineRule="auto"/>
      </w:pPr>
      <w:r>
        <w:rPr>
          <w:rFonts w:ascii="Calibri" w:hAnsi="Calibri"/>
          <w:color w:val="1E1E1E"/>
          <w:sz w:val="21"/>
        </w:rPr>
        <w:t>During the second week of the internship, the focus transitioned from core layout design to integrating active microphone inputs and live speech-to-text functionality. The application was updated to capture meeting audio from hardware microphones on native platforms, implementing platform-specific path resolution to safeguard against crashes on Web environments. A real-time speech transcription system was developed by introducing the speech_to_text package, complete with package visibility configurations for Android 11+. To provide a cohesive interface, a side navigation drawer (hamburger menu) was introduced, incorporating a customized profile header, dynamic metrics computation, and a detailed integration guide. All additions compile and have been verified through successfully passing unit tests and Gradle builds.</w:t>
      </w:r>
    </w:p>
    <w:p>
      <w:pPr>
        <w:pStyle w:val="Heading1"/>
        <w:keepNext/>
        <w:spacing w:before="320" w:after="120"/>
        <w:jc w:val="left"/>
      </w:pPr>
      <w:r>
        <w:rPr>
          <w:rFonts w:ascii="Arial" w:hAnsi="Arial"/>
          <w:b/>
          <w:color w:val="000000"/>
          <w:sz w:val="30"/>
        </w:rPr>
        <w:t>2. Day-Wise Activity Log</w:t>
      </w:r>
    </w:p>
    <w:p>
      <w:pPr>
        <w:spacing w:before="0" w:after="120" w:line="276" w:lineRule="auto"/>
      </w:pPr>
      <w:r>
        <w:rPr>
          <w:rFonts w:ascii="Calibri" w:hAnsi="Calibri"/>
          <w:color w:val="1E1E1E"/>
          <w:sz w:val="21"/>
        </w:rPr>
        <w:t>The table below details the day-wise milestones achieved during the second week of the internship:</w:t>
      </w:r>
    </w:p>
    <w:tbl>
      <w:tblPr>
        <w:tblW w:type="auto" w:w="0"/>
        <w:jc w:val="center"/>
        <w:tblLayout w:type="fixed"/>
        <w:tblLook w:firstColumn="1" w:firstRow="1" w:lastColumn="0" w:lastRow="0" w:noHBand="0" w:noVBand="1" w:val="04A0"/>
      </w:tblPr>
      <w:tblGrid>
        <w:gridCol w:w="3120"/>
        <w:gridCol w:w="3120"/>
        <w:gridCol w:w="3120"/>
      </w:tblGrid>
      <w:tr>
        <w:tc>
          <w:tcPr>
            <w:tcW w:type="dxa" w:w="1728"/>
            <w:shd w:val="clear" w:color="auto" w:fill="121212"/>
          </w:tcPr>
          <w:p>
            <w:pPr>
              <w:jc w:val="left"/>
            </w:pPr>
            <w:r>
              <w:rPr>
                <w:rFonts w:ascii="Arial" w:hAnsi="Arial"/>
                <w:b/>
                <w:color w:val="FFFFFF"/>
                <w:sz w:val="20"/>
              </w:rPr>
              <w:t>Date</w:t>
            </w:r>
          </w:p>
        </w:tc>
        <w:tc>
          <w:tcPr>
            <w:tcW w:type="dxa" w:w="1872"/>
            <w:shd w:val="clear" w:color="auto" w:fill="121212"/>
          </w:tcPr>
          <w:p>
            <w:pPr>
              <w:jc w:val="left"/>
            </w:pPr>
            <w:r>
              <w:rPr>
                <w:rFonts w:ascii="Arial" w:hAnsi="Arial"/>
                <w:b/>
                <w:color w:val="FFFFFF"/>
                <w:sz w:val="20"/>
              </w:rPr>
              <w:t>Day</w:t>
            </w:r>
          </w:p>
        </w:tc>
        <w:tc>
          <w:tcPr>
            <w:tcW w:type="dxa" w:w="5760"/>
            <w:shd w:val="clear" w:color="auto" w:fill="121212"/>
          </w:tcPr>
          <w:p>
            <w:pPr>
              <w:jc w:val="left"/>
            </w:pPr>
            <w:r>
              <w:rPr>
                <w:rFonts w:ascii="Arial" w:hAnsi="Arial"/>
                <w:b/>
                <w:color w:val="FFFFFF"/>
                <w:sz w:val="20"/>
              </w:rPr>
              <w:t>Activities and Tasks Completed</w:t>
            </w:r>
          </w:p>
        </w:tc>
      </w:tr>
      <w:tr>
        <w:tc>
          <w:tcPr>
            <w:tcW w:type="dxa" w:w="1728"/>
          </w:tcPr>
          <w:p>
            <w:pPr>
              <w:spacing w:before="80" w:after="80" w:line="276" w:lineRule="auto"/>
            </w:pPr>
            <w:r>
              <w:rPr>
                <w:rFonts w:ascii="Calibri" w:hAnsi="Calibri"/>
                <w:b/>
                <w:color w:val="1E1E1E"/>
                <w:sz w:val="19"/>
              </w:rPr>
              <w:t>June 08, 2026</w:t>
            </w:r>
          </w:p>
        </w:tc>
        <w:tc>
          <w:tcPr>
            <w:tcW w:type="dxa" w:w="1872"/>
          </w:tcPr>
          <w:p>
            <w:pPr>
              <w:spacing w:before="80" w:after="80" w:line="276" w:lineRule="auto"/>
            </w:pPr>
            <w:r>
              <w:rPr>
                <w:rFonts w:ascii="Calibri" w:hAnsi="Calibri"/>
                <w:b/>
                <w:color w:val="1E1E1E"/>
                <w:sz w:val="19"/>
              </w:rPr>
              <w:t>Monday</w:t>
            </w:r>
          </w:p>
        </w:tc>
        <w:tc>
          <w:tcPr>
            <w:tcW w:type="dxa" w:w="5760"/>
          </w:tcPr>
          <w:p>
            <w:pPr>
              <w:spacing w:before="80" w:after="80" w:line="276" w:lineRule="auto"/>
            </w:pPr>
            <w:r>
              <w:rPr>
                <w:rFonts w:ascii="Calibri" w:hAnsi="Calibri"/>
                <w:color w:val="1E1E1E"/>
                <w:sz w:val="19"/>
              </w:rPr>
              <w:t>Analyzed the implementation requirements for hardware microphone inputs. Set up permission handlers for local device storage and audio recording. Prepared conditional structures inside the state manager.</w:t>
            </w:r>
          </w:p>
        </w:tc>
      </w:tr>
      <w:tr>
        <w:tc>
          <w:tcPr>
            <w:tcW w:type="dxa" w:w="1728"/>
          </w:tcPr>
          <w:p>
            <w:pPr>
              <w:spacing w:before="80" w:after="80" w:line="276" w:lineRule="auto"/>
            </w:pPr>
            <w:r>
              <w:rPr>
                <w:rFonts w:ascii="Calibri" w:hAnsi="Calibri"/>
                <w:b/>
                <w:color w:val="1E1E1E"/>
                <w:sz w:val="19"/>
              </w:rPr>
              <w:t>June 09, 2026</w:t>
            </w:r>
          </w:p>
        </w:tc>
        <w:tc>
          <w:tcPr>
            <w:tcW w:type="dxa" w:w="1872"/>
          </w:tcPr>
          <w:p>
            <w:pPr>
              <w:spacing w:before="80" w:after="80" w:line="276" w:lineRule="auto"/>
            </w:pPr>
            <w:r>
              <w:rPr>
                <w:rFonts w:ascii="Calibri" w:hAnsi="Calibri"/>
                <w:b/>
                <w:color w:val="1E1E1E"/>
                <w:sz w:val="19"/>
              </w:rPr>
              <w:t>Tuesday</w:t>
            </w:r>
          </w:p>
        </w:tc>
        <w:tc>
          <w:tcPr>
            <w:tcW w:type="dxa" w:w="5760"/>
          </w:tcPr>
          <w:p>
            <w:pPr>
              <w:spacing w:before="80" w:after="80" w:line="276" w:lineRule="auto"/>
            </w:pPr>
            <w:r>
              <w:rPr>
                <w:rFonts w:ascii="Calibri" w:hAnsi="Calibri"/>
                <w:color w:val="1E1E1E"/>
                <w:sz w:val="19"/>
              </w:rPr>
              <w:t>Integrated path validation checks to make the file-saving directory calls safe. Guarded local document directories with kIsWeb checks so that running the app in a web browser does not trigger runtime directory exceptions.</w:t>
            </w:r>
          </w:p>
        </w:tc>
      </w:tr>
      <w:tr>
        <w:tc>
          <w:tcPr>
            <w:tcW w:type="dxa" w:w="1728"/>
          </w:tcPr>
          <w:p>
            <w:pPr>
              <w:spacing w:before="80" w:after="80" w:line="276" w:lineRule="auto"/>
            </w:pPr>
            <w:r>
              <w:rPr>
                <w:rFonts w:ascii="Calibri" w:hAnsi="Calibri"/>
                <w:b/>
                <w:color w:val="1E1E1E"/>
                <w:sz w:val="19"/>
              </w:rPr>
              <w:t>June 10, 2026</w:t>
            </w:r>
          </w:p>
        </w:tc>
        <w:tc>
          <w:tcPr>
            <w:tcW w:type="dxa" w:w="1872"/>
          </w:tcPr>
          <w:p>
            <w:pPr>
              <w:spacing w:before="80" w:after="80" w:line="276" w:lineRule="auto"/>
            </w:pPr>
            <w:r>
              <w:rPr>
                <w:rFonts w:ascii="Calibri" w:hAnsi="Calibri"/>
                <w:b/>
                <w:color w:val="1E1E1E"/>
                <w:sz w:val="19"/>
              </w:rPr>
              <w:t>Wednesday</w:t>
            </w:r>
          </w:p>
        </w:tc>
        <w:tc>
          <w:tcPr>
            <w:tcW w:type="dxa" w:w="5760"/>
          </w:tcPr>
          <w:p>
            <w:pPr>
              <w:spacing w:before="80" w:after="80" w:line="276" w:lineRule="auto"/>
            </w:pPr>
            <w:r>
              <w:rPr>
                <w:rFonts w:ascii="Calibri" w:hAnsi="Calibri"/>
                <w:color w:val="1E1E1E"/>
                <w:sz w:val="19"/>
              </w:rPr>
              <w:t>Added the speech_to_text dependency. Diagnosed a Kotlin compilation error caused by deprecated Registrar imports in older library builds, and resolved it by upgrading the package configuration constraint to version 7.4.0.</w:t>
            </w:r>
          </w:p>
        </w:tc>
      </w:tr>
      <w:tr>
        <w:tc>
          <w:tcPr>
            <w:tcW w:type="dxa" w:w="1728"/>
          </w:tcPr>
          <w:p>
            <w:pPr>
              <w:spacing w:before="80" w:after="80" w:line="276" w:lineRule="auto"/>
            </w:pPr>
            <w:r>
              <w:rPr>
                <w:rFonts w:ascii="Calibri" w:hAnsi="Calibri"/>
                <w:b/>
                <w:color w:val="1E1E1E"/>
                <w:sz w:val="19"/>
              </w:rPr>
              <w:t>June 11, 2026</w:t>
            </w:r>
          </w:p>
        </w:tc>
        <w:tc>
          <w:tcPr>
            <w:tcW w:type="dxa" w:w="1872"/>
          </w:tcPr>
          <w:p>
            <w:pPr>
              <w:spacing w:before="80" w:after="80" w:line="276" w:lineRule="auto"/>
            </w:pPr>
            <w:r>
              <w:rPr>
                <w:rFonts w:ascii="Calibri" w:hAnsi="Calibri"/>
                <w:b/>
                <w:color w:val="1E1E1E"/>
                <w:sz w:val="19"/>
              </w:rPr>
              <w:t>Thursday</w:t>
            </w:r>
          </w:p>
        </w:tc>
        <w:tc>
          <w:tcPr>
            <w:tcW w:type="dxa" w:w="5760"/>
          </w:tcPr>
          <w:p>
            <w:pPr>
              <w:spacing w:before="80" w:after="80" w:line="276" w:lineRule="auto"/>
            </w:pPr>
            <w:r>
              <w:rPr>
                <w:rFonts w:ascii="Calibri" w:hAnsi="Calibri"/>
                <w:color w:val="1E1E1E"/>
                <w:sz w:val="19"/>
              </w:rPr>
              <w:t>Configured the package queries mapping in android/app/src/main/AndroidManifest.xml. Added the android.speech.RecognitionService intent block to ensure the transcription plugin can bind to the Android system recognizer on API 30+.</w:t>
            </w:r>
          </w:p>
        </w:tc>
      </w:tr>
      <w:tr>
        <w:tc>
          <w:tcPr>
            <w:tcW w:type="dxa" w:w="1728"/>
          </w:tcPr>
          <w:p>
            <w:pPr>
              <w:spacing w:before="80" w:after="80" w:line="276" w:lineRule="auto"/>
            </w:pPr>
            <w:r>
              <w:rPr>
                <w:rFonts w:ascii="Calibri" w:hAnsi="Calibri"/>
                <w:b/>
                <w:color w:val="1E1E1E"/>
                <w:sz w:val="19"/>
              </w:rPr>
              <w:t>June 12, 2026</w:t>
            </w:r>
          </w:p>
        </w:tc>
        <w:tc>
          <w:tcPr>
            <w:tcW w:type="dxa" w:w="1872"/>
          </w:tcPr>
          <w:p>
            <w:pPr>
              <w:spacing w:before="80" w:after="80" w:line="276" w:lineRule="auto"/>
            </w:pPr>
            <w:r>
              <w:rPr>
                <w:rFonts w:ascii="Calibri" w:hAnsi="Calibri"/>
                <w:b/>
                <w:color w:val="1E1E1E"/>
                <w:sz w:val="19"/>
              </w:rPr>
              <w:t>Friday</w:t>
            </w:r>
          </w:p>
        </w:tc>
        <w:tc>
          <w:tcPr>
            <w:tcW w:type="dxa" w:w="5760"/>
          </w:tcPr>
          <w:p>
            <w:pPr>
              <w:spacing w:before="80" w:after="80" w:line="276" w:lineRule="auto"/>
            </w:pPr>
            <w:r>
              <w:rPr>
                <w:rFonts w:ascii="Calibri" w:hAnsi="Calibri"/>
                <w:color w:val="1E1E1E"/>
                <w:sz w:val="19"/>
              </w:rPr>
              <w:t>Implemented the SpeechToText listener inside the MeetingProvider. Linked listening routines directly with start, pause, resume, stop, and cancel triggers. Engineered a silent simulation fallback to support environments without active mic input.</w:t>
            </w:r>
          </w:p>
        </w:tc>
      </w:tr>
      <w:tr>
        <w:tc>
          <w:tcPr>
            <w:tcW w:type="dxa" w:w="1728"/>
          </w:tcPr>
          <w:p>
            <w:pPr>
              <w:spacing w:before="80" w:after="80" w:line="276" w:lineRule="auto"/>
            </w:pPr>
            <w:r>
              <w:rPr>
                <w:rFonts w:ascii="Calibri" w:hAnsi="Calibri"/>
                <w:b/>
                <w:color w:val="1E1E1E"/>
                <w:sz w:val="19"/>
              </w:rPr>
              <w:t>June 13, 2026</w:t>
            </w:r>
          </w:p>
        </w:tc>
        <w:tc>
          <w:tcPr>
            <w:tcW w:type="dxa" w:w="1872"/>
          </w:tcPr>
          <w:p>
            <w:pPr>
              <w:spacing w:before="80" w:after="80" w:line="276" w:lineRule="auto"/>
            </w:pPr>
            <w:r>
              <w:rPr>
                <w:rFonts w:ascii="Calibri" w:hAnsi="Calibri"/>
                <w:b/>
                <w:color w:val="1E1E1E"/>
                <w:sz w:val="19"/>
              </w:rPr>
              <w:t>Saturday</w:t>
            </w:r>
          </w:p>
        </w:tc>
        <w:tc>
          <w:tcPr>
            <w:tcW w:type="dxa" w:w="5760"/>
          </w:tcPr>
          <w:p>
            <w:pPr>
              <w:spacing w:before="80" w:after="80" w:line="276" w:lineRule="auto"/>
            </w:pPr>
            <w:r>
              <w:rPr>
                <w:rFonts w:ascii="Calibri" w:hAnsi="Calibri"/>
                <w:color w:val="1E1E1E"/>
                <w:sz w:val="19"/>
              </w:rPr>
              <w:t>Built a side drawer (hamburger menu) featuring a stylized user profile card, dynamic meeting metrics (total meetings, duration, average length), and a detailed Help &amp; Guide dialog. Verified compilation with unit tests and compiled debug APK.</w:t>
            </w:r>
          </w:p>
        </w:tc>
      </w:tr>
    </w:tbl>
    <w:p>
      <w:pPr>
        <w:spacing w:after="240"/>
      </w:pPr>
    </w:p>
    <w:p>
      <w:pPr>
        <w:pStyle w:val="Heading1"/>
        <w:keepNext/>
        <w:spacing w:before="320" w:after="120"/>
        <w:jc w:val="left"/>
      </w:pPr>
      <w:r>
        <w:rPr>
          <w:rFonts w:ascii="Arial" w:hAnsi="Arial"/>
          <w:b/>
          <w:color w:val="000000"/>
          <w:sz w:val="30"/>
        </w:rPr>
        <w:t>3. Current Project Status</w:t>
      </w:r>
    </w:p>
    <w:p>
      <w:pPr>
        <w:pStyle w:val="Heading2"/>
        <w:keepNext/>
        <w:spacing w:before="240" w:after="80"/>
        <w:jc w:val="left"/>
      </w:pPr>
      <w:r>
        <w:rPr>
          <w:rFonts w:ascii="Arial" w:hAnsi="Arial"/>
          <w:b/>
          <w:color w:val="6E6E73"/>
          <w:sz w:val="24"/>
        </w:rPr>
        <w:t>Completed Work:</w:t>
      </w:r>
    </w:p>
    <w:p>
      <w:pPr>
        <w:pStyle w:val="ListBullet"/>
        <w:spacing w:before="0" w:after="80" w:line="276" w:lineRule="auto"/>
      </w:pPr>
      <w:r>
        <w:rPr>
          <w:rFonts w:ascii="Calibri" w:hAnsi="Calibri"/>
          <w:b/>
          <w:color w:val="000000"/>
          <w:sz w:val="21"/>
        </w:rPr>
        <w:t xml:space="preserve">Audio Recording: </w:t>
      </w:r>
      <w:r>
        <w:rPr>
          <w:rFonts w:ascii="Calibri" w:hAnsi="Calibri"/>
          <w:color w:val="1E1E1E"/>
          <w:sz w:val="21"/>
        </w:rPr>
        <w:t>Microphone capturing is fully functional via the record plugin, saving local .m4a audio on native hardware.</w:t>
      </w:r>
    </w:p>
    <w:p>
      <w:pPr>
        <w:pStyle w:val="ListBullet"/>
        <w:spacing w:before="0" w:after="80" w:line="276" w:lineRule="auto"/>
      </w:pPr>
      <w:r>
        <w:rPr>
          <w:rFonts w:ascii="Calibri" w:hAnsi="Calibri"/>
          <w:b/>
          <w:color w:val="000000"/>
          <w:sz w:val="21"/>
        </w:rPr>
        <w:t xml:space="preserve">Live Speech-to-Text: </w:t>
      </w:r>
      <w:r>
        <w:rPr>
          <w:rFonts w:ascii="Calibri" w:hAnsi="Calibri"/>
          <w:color w:val="1E1E1E"/>
          <w:sz w:val="21"/>
        </w:rPr>
        <w:t>Device-level speech recognition is bound during recording sessions, providing live text feeds.</w:t>
      </w:r>
    </w:p>
    <w:p>
      <w:pPr>
        <w:pStyle w:val="ListBullet"/>
        <w:spacing w:before="0" w:after="80" w:line="276" w:lineRule="auto"/>
      </w:pPr>
      <w:r>
        <w:rPr>
          <w:rFonts w:ascii="Calibri" w:hAnsi="Calibri"/>
          <w:b/>
          <w:color w:val="000000"/>
          <w:sz w:val="21"/>
        </w:rPr>
        <w:t xml:space="preserve">Robust Fallback System: </w:t>
      </w:r>
      <w:r>
        <w:rPr>
          <w:rFonts w:ascii="Calibri" w:hAnsi="Calibri"/>
          <w:color w:val="1E1E1E"/>
          <w:sz w:val="21"/>
        </w:rPr>
        <w:t>If speech engines are missing or fail, the app falls back to mock templates to maintain interactivity.</w:t>
      </w:r>
    </w:p>
    <w:p>
      <w:pPr>
        <w:pStyle w:val="ListBullet"/>
        <w:spacing w:before="0" w:after="80" w:line="276" w:lineRule="auto"/>
      </w:pPr>
      <w:r>
        <w:rPr>
          <w:rFonts w:ascii="Calibri" w:hAnsi="Calibri"/>
          <w:b/>
          <w:color w:val="000000"/>
          <w:sz w:val="21"/>
        </w:rPr>
        <w:t xml:space="preserve">Web Platform Compatibility: </w:t>
      </w:r>
      <w:r>
        <w:rPr>
          <w:rFonts w:ascii="Calibri" w:hAnsi="Calibri"/>
          <w:color w:val="1E1E1E"/>
          <w:sz w:val="21"/>
        </w:rPr>
        <w:t>Safeguarded path_provider calls inside the provider to ensure Flutter Web compilations remain crash-free.</w:t>
      </w:r>
    </w:p>
    <w:p>
      <w:pPr>
        <w:pStyle w:val="ListBullet"/>
        <w:spacing w:before="0" w:after="80" w:line="276" w:lineRule="auto"/>
      </w:pPr>
      <w:r>
        <w:rPr>
          <w:rFonts w:ascii="Calibri" w:hAnsi="Calibri"/>
          <w:b/>
          <w:color w:val="000000"/>
          <w:sz w:val="21"/>
        </w:rPr>
        <w:t xml:space="preserve">Hamburger Menu Drawer: </w:t>
      </w:r>
      <w:r>
        <w:rPr>
          <w:rFonts w:ascii="Calibri" w:hAnsi="Calibri"/>
          <w:color w:val="1E1E1E"/>
          <w:sz w:val="21"/>
        </w:rPr>
        <w:t>Built a sidebar drawer menu carrying profile headers, settings shortcuts, and theme toggles.</w:t>
      </w:r>
    </w:p>
    <w:p>
      <w:pPr>
        <w:pStyle w:val="ListBullet"/>
        <w:spacing w:before="0" w:after="80" w:line="276" w:lineRule="auto"/>
      </w:pPr>
      <w:r>
        <w:rPr>
          <w:rFonts w:ascii="Calibri" w:hAnsi="Calibri"/>
          <w:b/>
          <w:color w:val="000000"/>
          <w:sz w:val="21"/>
        </w:rPr>
        <w:t xml:space="preserve">Meeting Metrics: </w:t>
      </w:r>
      <w:r>
        <w:rPr>
          <w:rFonts w:ascii="Calibri" w:hAnsi="Calibri"/>
          <w:color w:val="1E1E1E"/>
          <w:sz w:val="21"/>
        </w:rPr>
        <w:t>Computes total meetings recorded, cumulative logging time, and average meeting duration dynamically.</w:t>
      </w:r>
    </w:p>
    <w:p>
      <w:pPr>
        <w:pStyle w:val="ListBullet"/>
        <w:spacing w:before="0" w:after="80" w:line="276" w:lineRule="auto"/>
      </w:pPr>
      <w:r>
        <w:rPr>
          <w:rFonts w:ascii="Calibri" w:hAnsi="Calibri"/>
          <w:b/>
          <w:color w:val="000000"/>
          <w:sz w:val="21"/>
        </w:rPr>
        <w:t xml:space="preserve">Help &amp; Integration Guide: </w:t>
      </w:r>
      <w:r>
        <w:rPr>
          <w:rFonts w:ascii="Calibri" w:hAnsi="Calibri"/>
          <w:color w:val="1E1E1E"/>
          <w:sz w:val="21"/>
        </w:rPr>
        <w:t>An interactive overlay explaining Gemini key setups, custom backend structures, and offline Markdown exports.</w:t>
      </w:r>
    </w:p>
    <w:p>
      <w:pPr>
        <w:pStyle w:val="Heading2"/>
        <w:keepNext/>
        <w:spacing w:before="240" w:after="80"/>
        <w:jc w:val="left"/>
      </w:pPr>
      <w:r>
        <w:rPr>
          <w:rFonts w:ascii="Arial" w:hAnsi="Arial"/>
          <w:b/>
          <w:color w:val="6E6E73"/>
          <w:sz w:val="24"/>
        </w:rPr>
        <w:t>Pending Work (Week 3):</w:t>
      </w:r>
    </w:p>
    <w:p>
      <w:pPr>
        <w:pStyle w:val="ListBullet"/>
        <w:spacing w:before="0" w:after="80" w:line="276" w:lineRule="auto"/>
      </w:pPr>
      <w:r>
        <w:rPr>
          <w:rFonts w:ascii="Calibri" w:hAnsi="Calibri"/>
          <w:b/>
          <w:color w:val="000000"/>
          <w:sz w:val="21"/>
        </w:rPr>
        <w:t xml:space="preserve">Multi-Speaker Diarization: </w:t>
      </w:r>
      <w:r>
        <w:rPr>
          <w:rFonts w:ascii="Calibri" w:hAnsi="Calibri"/>
          <w:color w:val="1E1E1E"/>
          <w:sz w:val="21"/>
        </w:rPr>
        <w:t>Differentiating between multiple speakers inside the generated transcript feed.</w:t>
      </w:r>
    </w:p>
    <w:p>
      <w:pPr>
        <w:pStyle w:val="ListBullet"/>
        <w:spacing w:before="0" w:after="80" w:line="276" w:lineRule="auto"/>
      </w:pPr>
      <w:r>
        <w:rPr>
          <w:rFonts w:ascii="Calibri" w:hAnsi="Calibri"/>
          <w:b/>
          <w:color w:val="000000"/>
          <w:sz w:val="21"/>
        </w:rPr>
        <w:t xml:space="preserve">Offline Caching Optimization: </w:t>
      </w:r>
      <w:r>
        <w:rPr>
          <w:rFonts w:ascii="Calibri" w:hAnsi="Calibri"/>
          <w:color w:val="1E1E1E"/>
          <w:sz w:val="21"/>
        </w:rPr>
        <w:t>Transitioning from JSON-encoded shared preferences string dumps to local relational database tables (Isar/SQLite).</w:t>
      </w:r>
    </w:p>
    <w:p>
      <w:pPr>
        <w:pStyle w:val="ListBullet"/>
        <w:spacing w:before="0" w:after="80" w:line="276" w:lineRule="auto"/>
      </w:pPr>
      <w:r>
        <w:rPr>
          <w:rFonts w:ascii="Calibri" w:hAnsi="Calibri"/>
          <w:b/>
          <w:color w:val="000000"/>
          <w:sz w:val="21"/>
        </w:rPr>
        <w:t xml:space="preserve">Release Compilation: </w:t>
      </w:r>
      <w:r>
        <w:rPr>
          <w:rFonts w:ascii="Calibri" w:hAnsi="Calibri"/>
          <w:color w:val="1E1E1E"/>
          <w:sz w:val="21"/>
        </w:rPr>
        <w:t>Preparing the app for deployment, conducting final profile sweeps, and exporting release-signed files.</w:t>
      </w:r>
    </w:p>
    <w:p>
      <w:pPr>
        <w:pStyle w:val="Heading1"/>
        <w:keepNext/>
        <w:spacing w:before="320" w:after="120"/>
        <w:jc w:val="left"/>
      </w:pPr>
      <w:r>
        <w:rPr>
          <w:rFonts w:ascii="Arial" w:hAnsi="Arial"/>
          <w:b/>
          <w:color w:val="000000"/>
          <w:sz w:val="30"/>
        </w:rPr>
        <w:t>4. Challenges Faced and Solutions</w:t>
      </w:r>
    </w:p>
    <w:p>
      <w:pPr>
        <w:pStyle w:val="ListBullet"/>
        <w:spacing w:before="0" w:after="80" w:line="276" w:lineRule="auto"/>
      </w:pPr>
      <w:r>
        <w:rPr>
          <w:rFonts w:ascii="Calibri" w:hAnsi="Calibri"/>
          <w:b/>
          <w:color w:val="000000"/>
          <w:sz w:val="21"/>
        </w:rPr>
        <w:t xml:space="preserve">SpeechToText Kotlin Build Errors: </w:t>
      </w:r>
      <w:r>
        <w:rPr>
          <w:rFonts w:ascii="Calibri" w:hAnsi="Calibri"/>
          <w:color w:val="1E1E1E"/>
          <w:sz w:val="21"/>
        </w:rPr>
        <w:t>The build compilation failed with Kotlin unresolved references (Registrar) due to older speech_to_text imports.</w:t>
      </w:r>
    </w:p>
    <w:p>
      <w:pPr>
        <w:spacing w:before="0" w:after="120" w:line="276" w:lineRule="auto"/>
      </w:pPr>
      <w:r>
        <w:rPr>
          <w:rFonts w:ascii="Calibri" w:hAnsi="Calibri"/>
          <w:color w:val="1E1E1E"/>
          <w:sz w:val="21"/>
        </w:rPr>
        <w:t>Solution: Upgraded the package constraint in pubspec.yaml to speech_to_text ^7.4.0 to import newer plugin configurations that conform with modern Flutter embedding systems.</w:t>
      </w:r>
    </w:p>
    <w:p>
      <w:pPr>
        <w:pStyle w:val="ListBullet"/>
        <w:spacing w:before="0" w:after="80" w:line="276" w:lineRule="auto"/>
      </w:pPr>
      <w:r>
        <w:rPr>
          <w:rFonts w:ascii="Calibri" w:hAnsi="Calibri"/>
          <w:b/>
          <w:color w:val="000000"/>
          <w:sz w:val="21"/>
        </w:rPr>
        <w:t xml:space="preserve">Android Recognition Visibility Constraints: </w:t>
      </w:r>
      <w:r>
        <w:rPr>
          <w:rFonts w:ascii="Calibri" w:hAnsi="Calibri"/>
          <w:color w:val="1E1E1E"/>
          <w:sz w:val="21"/>
        </w:rPr>
        <w:t>Android 11+ restricted access to the platform's speech recognition engines, resulting in initializing silent timeouts.</w:t>
      </w:r>
    </w:p>
    <w:p>
      <w:pPr>
        <w:spacing w:before="0" w:after="120" w:line="276" w:lineRule="auto"/>
      </w:pPr>
      <w:r>
        <w:rPr>
          <w:rFonts w:ascii="Calibri" w:hAnsi="Calibri"/>
          <w:color w:val="1E1E1E"/>
          <w:sz w:val="21"/>
        </w:rPr>
        <w:t>Solution: Inserted a query mapping filter for android.speech.RecognitionService in the app's AndroidManifest.xml, explicitly registering the visibility intent.</w:t>
      </w:r>
    </w:p>
    <w:p>
      <w:pPr>
        <w:pStyle w:val="ListBullet"/>
        <w:spacing w:before="0" w:after="80" w:line="276" w:lineRule="auto"/>
      </w:pPr>
      <w:r>
        <w:rPr>
          <w:rFonts w:ascii="Calibri" w:hAnsi="Calibri"/>
          <w:b/>
          <w:color w:val="000000"/>
          <w:sz w:val="21"/>
        </w:rPr>
        <w:t xml:space="preserve">Nested Drawer Syntax Failures: </w:t>
      </w:r>
      <w:r>
        <w:rPr>
          <w:rFonts w:ascii="Calibri" w:hAnsi="Calibri"/>
          <w:color w:val="1E1E1E"/>
          <w:sz w:val="21"/>
        </w:rPr>
        <w:t>Closing curly brackets for nested layout builders inside the dynamic drawer template were missing, breaking home_screen compiling.</w:t>
      </w:r>
    </w:p>
    <w:p>
      <w:pPr>
        <w:spacing w:before="0" w:after="120" w:line="276" w:lineRule="auto"/>
      </w:pPr>
      <w:r>
        <w:rPr>
          <w:rFonts w:ascii="Calibri" w:hAnsi="Calibri"/>
          <w:color w:val="1E1E1E"/>
          <w:sz w:val="21"/>
        </w:rPr>
        <w:t>Solution: Debugged and corrected the parenthetical balances on the build method of the side drawer widget to successfully assemble the Flutter build.</w:t>
      </w:r>
    </w:p>
    <w:p>
      <w:pPr>
        <w:pStyle w:val="Heading1"/>
        <w:keepNext/>
        <w:spacing w:before="320" w:after="120"/>
        <w:jc w:val="left"/>
      </w:pPr>
      <w:r>
        <w:rPr>
          <w:rFonts w:ascii="Arial" w:hAnsi="Arial"/>
          <w:b/>
          <w:color w:val="000000"/>
          <w:sz w:val="30"/>
        </w:rPr>
        <w:t>5. Key Learnings</w:t>
      </w:r>
    </w:p>
    <w:p>
      <w:pPr>
        <w:pStyle w:val="ListBullet"/>
        <w:spacing w:before="0" w:after="80" w:line="276" w:lineRule="auto"/>
      </w:pPr>
      <w:r>
        <w:rPr>
          <w:rFonts w:ascii="Calibri" w:hAnsi="Calibri"/>
          <w:b/>
          <w:color w:val="000000"/>
          <w:sz w:val="21"/>
        </w:rPr>
        <w:t xml:space="preserve">Event-Driven State Controls: </w:t>
      </w:r>
      <w:r>
        <w:rPr>
          <w:rFonts w:ascii="Calibri" w:hAnsi="Calibri"/>
          <w:color w:val="1E1E1E"/>
          <w:sz w:val="21"/>
        </w:rPr>
        <w:t>Understood how to link standard recording controls (start, stop, pause) with live speech recognition listeners to update feeds concurrently.</w:t>
      </w:r>
    </w:p>
    <w:p>
      <w:pPr>
        <w:pStyle w:val="ListBullet"/>
        <w:spacing w:before="0" w:after="80" w:line="276" w:lineRule="auto"/>
      </w:pPr>
      <w:r>
        <w:rPr>
          <w:rFonts w:ascii="Calibri" w:hAnsi="Calibri"/>
          <w:b/>
          <w:color w:val="000000"/>
          <w:sz w:val="21"/>
        </w:rPr>
        <w:t xml:space="preserve">Package Visibility Restrictions: </w:t>
      </w:r>
      <w:r>
        <w:rPr>
          <w:rFonts w:ascii="Calibri" w:hAnsi="Calibri"/>
          <w:color w:val="1E1E1E"/>
          <w:sz w:val="21"/>
        </w:rPr>
        <w:t>Gained experience declaring explicit intents in queries inside the Android Manifest to interact with native speech services on Android 11+.</w:t>
      </w:r>
    </w:p>
    <w:p>
      <w:pPr>
        <w:pStyle w:val="ListBullet"/>
        <w:spacing w:before="0" w:after="80" w:line="276" w:lineRule="auto"/>
      </w:pPr>
      <w:r>
        <w:rPr>
          <w:rFonts w:ascii="Calibri" w:hAnsi="Calibri"/>
          <w:b/>
          <w:color w:val="000000"/>
          <w:sz w:val="21"/>
        </w:rPr>
        <w:t xml:space="preserve">Metrics Aggregations: </w:t>
      </w:r>
      <w:r>
        <w:rPr>
          <w:rFonts w:ascii="Calibri" w:hAnsi="Calibri"/>
          <w:color w:val="1E1E1E"/>
          <w:sz w:val="21"/>
        </w:rPr>
        <w:t>Learned to aggregate lists dynamically at runtime to calculate time averages and display stats inside visual cards.</w:t>
      </w:r>
    </w:p>
    <w:p>
      <w:pPr>
        <w:pStyle w:val="Heading1"/>
        <w:keepNext/>
        <w:spacing w:before="320" w:after="120"/>
        <w:jc w:val="left"/>
      </w:pPr>
      <w:r>
        <w:rPr>
          <w:rFonts w:ascii="Arial" w:hAnsi="Arial"/>
          <w:b/>
          <w:color w:val="000000"/>
          <w:sz w:val="30"/>
        </w:rPr>
        <w:t>6. Plan for Next Week (Week 3)</w:t>
      </w:r>
    </w:p>
    <w:p>
      <w:pPr>
        <w:pStyle w:val="ListBullet"/>
        <w:spacing w:before="0" w:after="80" w:line="276" w:lineRule="auto"/>
      </w:pPr>
      <w:r>
        <w:rPr>
          <w:rFonts w:ascii="Calibri" w:hAnsi="Calibri"/>
          <w:b/>
          <w:color w:val="000000"/>
          <w:sz w:val="21"/>
        </w:rPr>
        <w:t xml:space="preserve">Days 1-2: Speaker Diarization: </w:t>
      </w:r>
      <w:r>
        <w:rPr>
          <w:rFonts w:ascii="Calibri" w:hAnsi="Calibri"/>
          <w:color w:val="1E1E1E"/>
          <w:sz w:val="21"/>
        </w:rPr>
        <w:t>Research and integrate speaker segmentation mechanisms to tag distinct attendees inside the live feed.</w:t>
      </w:r>
    </w:p>
    <w:p>
      <w:pPr>
        <w:pStyle w:val="ListBullet"/>
        <w:spacing w:before="0" w:after="80" w:line="276" w:lineRule="auto"/>
      </w:pPr>
      <w:r>
        <w:rPr>
          <w:rFonts w:ascii="Calibri" w:hAnsi="Calibri"/>
          <w:b/>
          <w:color w:val="000000"/>
          <w:sz w:val="21"/>
        </w:rPr>
        <w:t xml:space="preserve">Days 3-4: Local Caching Optimization: </w:t>
      </w:r>
      <w:r>
        <w:rPr>
          <w:rFonts w:ascii="Calibri" w:hAnsi="Calibri"/>
          <w:color w:val="1E1E1E"/>
          <w:sz w:val="21"/>
        </w:rPr>
        <w:t>Migrate meetings state storage from SharedPreferences string maps to a robust local database structure for large logs.</w:t>
      </w:r>
    </w:p>
    <w:p>
      <w:pPr>
        <w:pStyle w:val="ListBullet"/>
        <w:spacing w:before="0" w:after="80" w:line="276" w:lineRule="auto"/>
      </w:pPr>
      <w:r>
        <w:rPr>
          <w:rFonts w:ascii="Calibri" w:hAnsi="Calibri"/>
          <w:b/>
          <w:color w:val="000000"/>
          <w:sz w:val="21"/>
        </w:rPr>
        <w:t xml:space="preserve">Days 5-6: Delivery &amp; final testing: </w:t>
      </w:r>
      <w:r>
        <w:rPr>
          <w:rFonts w:ascii="Calibri" w:hAnsi="Calibri"/>
          <w:color w:val="1E1E1E"/>
          <w:sz w:val="21"/>
        </w:rPr>
        <w:t>Review layout responses, fix color constraints under light/dark setups, and compile the final signed release APK bundle.</w:t>
      </w:r>
    </w:p>
    <w:p>
      <w:pPr>
        <w:spacing w:after="400"/>
      </w:pPr>
    </w:p>
    <w:p>
      <w:pPr>
        <w:pStyle w:val="Heading1"/>
        <w:keepNext/>
        <w:spacing w:before="320" w:after="120"/>
        <w:jc w:val="left"/>
      </w:pPr>
      <w:r>
        <w:rPr>
          <w:rFonts w:ascii="Arial" w:hAnsi="Arial"/>
          <w:b/>
          <w:color w:val="000000"/>
          <w:sz w:val="30"/>
        </w:rPr>
        <w:t>7. Appendix &amp; Proof of Progress</w:t>
      </w:r>
    </w:p>
    <w:p>
      <w:pPr>
        <w:spacing w:before="0" w:after="120" w:line="276" w:lineRule="auto"/>
      </w:pPr>
      <w:r>
        <w:rPr>
          <w:rFonts w:ascii="Calibri" w:hAnsi="Calibri"/>
          <w:color w:val="1E1E1E"/>
          <w:sz w:val="21"/>
        </w:rPr>
        <w:t>The microphone recording controls, live transcription widgets, and hamburger metrics panel have been integrated and verified. An APK debug build compiles successfully on the Android platform. Test suites run and pass without errors. Verification records and details are logged in the project repository attachments.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