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500" w:lineRule="exact"/>
      </w:pPr>
      <w:r>
        <w:rPr>
          <w:sz w:val="50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282"/>
            <w:shd w:fill="0B0F14"/>
            <w:tcMar>
              <w:top w:w="260" w:type="dxa"/>
              <w:start w:w="260" w:type="dxa"/>
              <w:bottom w:w="260" w:type="dxa"/>
              <w:end w:w="260" w:type="dxa"/>
            </w:tcMar>
            <w:vAlign w:val="center"/>
          </w:tcPr>
          <w:p>
            <w:pPr>
              <w:spacing w:after="240"/>
              <w:jc w:val="left"/>
            </w:pPr>
            <w:r>
              <w:rPr>
                <w:rFonts w:ascii="Arial" w:hAnsi="Arial"/>
                <w:b/>
                <w:color w:val="A7B3BD"/>
                <w:sz w:val="18"/>
              </w:rPr>
              <w:t>V A R N     /     BRAND SYSTEM</w:t>
            </w:r>
          </w:p>
          <w:p>
            <w:pPr>
              <w:spacing w:before="16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46320" cy="28593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n_logo_on_charco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28593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80"/>
              <w:jc w:val="left"/>
            </w:pPr>
            <w:r>
              <w:rPr>
                <w:rFonts w:ascii="Arial" w:hAnsi="Arial"/>
                <w:b/>
                <w:color w:val="F4F3EF"/>
                <w:sz w:val="18"/>
              </w:rPr>
              <w:t>BRAND GUIDELINES  /  VERSION 1.0</w:t>
            </w:r>
          </w:p>
          <w:p>
            <w:pPr>
              <w:spacing w:after="0"/>
            </w:pPr>
            <w:r>
              <w:rPr>
                <w:rFonts w:ascii="Arial" w:hAnsi="Arial"/>
                <w:color w:val="A7B3BD"/>
                <w:sz w:val="22"/>
              </w:rPr>
              <w:t>A practical visual system for a precise, modern technology brand.</w:t>
            </w:r>
          </w:p>
        </w:tc>
      </w:tr>
    </w:tbl>
    <w:p>
      <w:pPr>
        <w:spacing w:after="0" w:before="0" w:line="240" w:lineRule="exact"/>
      </w:pPr>
      <w:r>
        <w:rPr>
          <w:sz w:val="2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699"/>
            <w:shd w:fill="0B0F14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4F3EF"/>
                <w:sz w:val="13"/>
              </w:rPr>
              <w:t>CHARCOAL</w:t>
            </w:r>
          </w:p>
        </w:tc>
        <w:tc>
          <w:tcPr>
            <w:tcW w:type="dxa" w:w="1699"/>
            <w:shd w:fill="111820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4F3EF"/>
                <w:sz w:val="13"/>
              </w:rPr>
              <w:t>NIGHT</w:t>
            </w:r>
          </w:p>
        </w:tc>
        <w:tc>
          <w:tcPr>
            <w:tcW w:type="dxa" w:w="1699"/>
            <w:shd w:fill="4B5B6B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4F3EF"/>
                <w:sz w:val="13"/>
              </w:rPr>
              <w:t>STEEL</w:t>
            </w:r>
          </w:p>
        </w:tc>
        <w:tc>
          <w:tcPr>
            <w:tcW w:type="dxa" w:w="1699"/>
            <w:shd w:fill="A7B3BD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7212B"/>
                <w:sz w:val="13"/>
              </w:rPr>
              <w:t>FOG</w:t>
            </w:r>
          </w:p>
        </w:tc>
        <w:tc>
          <w:tcPr>
            <w:tcW w:type="dxa" w:w="1699"/>
            <w:shd w:fill="F4F3E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7212B"/>
                <w:sz w:val="13"/>
              </w:rPr>
              <w:t>BONE</w:t>
            </w:r>
          </w:p>
        </w:tc>
        <w:tc>
          <w:tcPr>
            <w:tcW w:type="dxa" w:w="1699"/>
            <w:shd w:fill="7A8B7E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4F3EF"/>
                <w:sz w:val="13"/>
              </w:rPr>
              <w:t>SAGE</w:t>
            </w:r>
          </w:p>
        </w:tc>
      </w:tr>
    </w:tbl>
    <w:p>
      <w:pPr>
        <w:spacing w:after="0" w:before="0" w:line="240" w:lineRule="exact"/>
      </w:pPr>
      <w:r>
        <w:rPr>
          <w:sz w:val="24"/>
        </w:rPr>
        <w:t xml:space="preserve"> </w:t>
      </w:r>
    </w:p>
    <w:p>
      <w:pPr>
        <w:spacing w:before="0" w:after="40" w:line="259" w:lineRule="auto"/>
      </w:pPr>
      <w:r>
        <w:rPr>
          <w:rFonts w:ascii="Arial" w:hAnsi="Arial"/>
          <w:b/>
          <w:i w:val="0"/>
          <w:color w:val="4B5B6B"/>
          <w:sz w:val="20"/>
          <w:spacing w:val="26"/>
        </w:rPr>
        <w:t>BUILT FOR WHAT’S NEXT.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color w:val="66717C"/>
          <w:sz w:val="18"/>
        </w:rPr>
        <w:t>A Scandinavian-inspired identity system built around restraint, precision, and strong geometry.</w:t>
      </w:r>
    </w:p>
    <w:p>
      <w:r>
        <w:br w:type="page"/>
      </w:r>
    </w:p>
    <w:p>
      <w:pPr>
        <w:spacing w:before="0" w:after="80" w:line="259" w:lineRule="auto"/>
      </w:pPr>
      <w:r>
        <w:rPr>
          <w:rFonts w:ascii="Arial" w:hAnsi="Arial"/>
          <w:b/>
          <w:i w:val="0"/>
          <w:color w:val="4B5B6B"/>
          <w:sz w:val="16"/>
          <w:spacing w:val="24"/>
        </w:rPr>
        <w:t>01 / BRAND FOUNDATION</w:t>
      </w:r>
    </w:p>
    <w:p>
      <w:pPr>
        <w:keepNext/>
        <w:spacing w:before="80" w:after="140"/>
        <w:pBdr>
          <w:bottom w:val="single" w:sz="12" w:space="3" w:color="7A8B7E"/>
        </w:pBdr>
      </w:pPr>
      <w:r>
        <w:rPr>
          <w:rFonts w:ascii="Arial" w:hAnsi="Arial"/>
          <w:b/>
          <w:color w:val="0B0F14"/>
          <w:sz w:val="50"/>
        </w:rPr>
        <w:t>A quiet, confident identity</w:t>
      </w:r>
    </w:p>
    <w:p>
      <w:pPr>
        <w:spacing w:before="0" w:after="180" w:line="259" w:lineRule="auto"/>
      </w:pPr>
      <w:r>
        <w:rPr>
          <w:rFonts w:ascii="Arial" w:hAnsi="Arial"/>
          <w:b w:val="0"/>
          <w:i w:val="0"/>
          <w:color w:val="66717C"/>
          <w:sz w:val="20"/>
        </w:rPr>
        <w:t>VARN should feel engineered rather than decorated: deliberate geometry, calm contrast, clear hierarchy, and visual details that earn their place. The system is designed to work equally well in software, technical documents, and physical product contexts.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41"/>
            <w:tcMar>
              <w:top w:w="140" w:type="dxa"/>
              <w:start w:w="160" w:type="dxa"/>
              <w:bottom w:w="140" w:type="dxa"/>
              <w:end w:w="160" w:type="dxa"/>
            </w:tcMar>
            <w:shd w:fill="F4F3EF"/>
            <w:tcBorders>
              <w:top w:val="single" w:sz="4" w:color="D9DDD9"/>
              <w:left w:val="single" w:sz="4" w:color="D9DDD9"/>
              <w:bottom w:val="single" w:sz="4" w:color="D9DDD9"/>
              <w:right w:val="single" w:sz="4" w:color="D9DDD9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212B"/>
                <w:sz w:val="22"/>
              </w:rPr>
              <w:t>POSITIONING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color w:val="66717C"/>
                <w:sz w:val="18"/>
              </w:rPr>
              <w:t>A modern technology brand associated with awareness, reliable systems, precision, and forward motion. Keep public descriptions grounded in the actual product and its verified capabilities.</w:t>
            </w:r>
          </w:p>
        </w:tc>
        <w:tc>
          <w:tcPr>
            <w:tcW w:type="dxa" w:w="5141"/>
            <w:tcMar>
              <w:top w:w="140" w:type="dxa"/>
              <w:start w:w="160" w:type="dxa"/>
              <w:bottom w:w="140" w:type="dxa"/>
              <w:end w:w="160" w:type="dxa"/>
            </w:tcMar>
            <w:shd w:fill="F4F3EF"/>
            <w:tcBorders>
              <w:top w:val="single" w:sz="4" w:color="D9DDD9"/>
              <w:left w:val="single" w:sz="4" w:color="D9DDD9"/>
              <w:bottom w:val="single" w:sz="4" w:color="D9DDD9"/>
              <w:right w:val="single" w:sz="4" w:color="D9DDD9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212B"/>
                <w:sz w:val="22"/>
              </w:rPr>
              <w:t>PERSONALITY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color w:val="66717C"/>
                <w:sz w:val="18"/>
              </w:rPr>
              <w:t>Calm, capable, exact, and quietly ambitious. Never noisy, theatrical, over-militarized, or needlessly futuristic.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Three design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398"/>
            <w:tcMar>
              <w:top w:w="140" w:type="dxa"/>
              <w:start w:w="140" w:type="dxa"/>
              <w:bottom w:w="140" w:type="dxa"/>
              <w:end w:w="140" w:type="dxa"/>
            </w:tcMar>
            <w:shd w:fill="F4F3EF"/>
          </w:tcPr>
          <w:p>
            <w:pPr>
              <w:spacing w:after="160"/>
            </w:pPr>
            <w:r>
              <w:rPr>
                <w:rFonts w:ascii="Arial" w:hAnsi="Arial"/>
                <w:b/>
                <w:color w:val="7A8B7E"/>
                <w:sz w:val="16"/>
              </w:rPr>
              <w:t>01</w:t>
            </w:r>
          </w:p>
          <w:p>
            <w:pPr>
              <w:spacing w:after="100"/>
            </w:pPr>
            <w:r>
              <w:rPr>
                <w:rFonts w:ascii="Arial" w:hAnsi="Arial"/>
                <w:b/>
                <w:color w:val="17212B"/>
                <w:sz w:val="20"/>
              </w:rPr>
              <w:t>PRECISION</w:t>
            </w:r>
          </w:p>
          <w:p>
            <w:pPr>
              <w:spacing w:after="0"/>
            </w:pPr>
            <w:r>
              <w:rPr>
                <w:rFonts w:ascii="Arial" w:hAnsi="Arial"/>
                <w:color w:val="66717C"/>
                <w:sz w:val="17"/>
              </w:rPr>
              <w:t>Use aligned grids, intentional spacing, and crisp edges. Every element should have a job.</w:t>
            </w:r>
          </w:p>
        </w:tc>
        <w:tc>
          <w:tcPr>
            <w:tcW w:type="dxa" w:w="3398"/>
            <w:tcMar>
              <w:top w:w="140" w:type="dxa"/>
              <w:start w:w="140" w:type="dxa"/>
              <w:bottom w:w="140" w:type="dxa"/>
              <w:end w:w="140" w:type="dxa"/>
            </w:tcMar>
            <w:shd w:fill="F4F3EF"/>
          </w:tcPr>
          <w:p>
            <w:pPr>
              <w:spacing w:after="160"/>
            </w:pPr>
            <w:r>
              <w:rPr>
                <w:rFonts w:ascii="Arial" w:hAnsi="Arial"/>
                <w:b/>
                <w:color w:val="7A8B7E"/>
                <w:sz w:val="16"/>
              </w:rPr>
              <w:t>02</w:t>
            </w:r>
          </w:p>
          <w:p>
            <w:pPr>
              <w:spacing w:after="100"/>
            </w:pPr>
            <w:r>
              <w:rPr>
                <w:rFonts w:ascii="Arial" w:hAnsi="Arial"/>
                <w:b/>
                <w:color w:val="17212B"/>
                <w:sz w:val="20"/>
              </w:rPr>
              <w:t>RESTRAINT</w:t>
            </w:r>
          </w:p>
          <w:p>
            <w:pPr>
              <w:spacing w:after="0"/>
            </w:pPr>
            <w:r>
              <w:rPr>
                <w:rFonts w:ascii="Arial" w:hAnsi="Arial"/>
                <w:color w:val="66717C"/>
                <w:sz w:val="17"/>
              </w:rPr>
              <w:t>Limit the palette, keep layouts spacious, and choose one focal point at a time.</w:t>
            </w:r>
          </w:p>
        </w:tc>
        <w:tc>
          <w:tcPr>
            <w:tcW w:type="dxa" w:w="3398"/>
            <w:tcMar>
              <w:top w:w="140" w:type="dxa"/>
              <w:start w:w="140" w:type="dxa"/>
              <w:bottom w:w="140" w:type="dxa"/>
              <w:end w:w="140" w:type="dxa"/>
            </w:tcMar>
            <w:shd w:fill="F4F3EF"/>
          </w:tcPr>
          <w:p>
            <w:pPr>
              <w:spacing w:after="160"/>
            </w:pPr>
            <w:r>
              <w:rPr>
                <w:rFonts w:ascii="Arial" w:hAnsi="Arial"/>
                <w:b/>
                <w:color w:val="7A8B7E"/>
                <w:sz w:val="16"/>
              </w:rPr>
              <w:t>03</w:t>
            </w:r>
          </w:p>
          <w:p>
            <w:pPr>
              <w:spacing w:after="100"/>
            </w:pPr>
            <w:r>
              <w:rPr>
                <w:rFonts w:ascii="Arial" w:hAnsi="Arial"/>
                <w:b/>
                <w:color w:val="17212B"/>
                <w:sz w:val="20"/>
              </w:rPr>
              <w:t>READINESS</w:t>
            </w:r>
          </w:p>
          <w:p>
            <w:pPr>
              <w:spacing w:after="0"/>
            </w:pPr>
            <w:r>
              <w:rPr>
                <w:rFonts w:ascii="Arial" w:hAnsi="Arial"/>
                <w:color w:val="66717C"/>
                <w:sz w:val="17"/>
              </w:rPr>
              <w:t>Make important information easy to spot. Prioritize clarity over visual spectacle.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  <w:t xml:space="preserve"> 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Identity in practice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Let the logo be a focal point, not a repeating decoration.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Use charcoal and bone as the main visual pairing; steel blue and sage are supporting accents.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Keep layouts calm even when the information is dense: clear labels, visible hierarchy, and consistent spacing.</w:t>
      </w:r>
    </w:p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spacing w:before="0" w:after="80" w:line="259" w:lineRule="auto"/>
      </w:pPr>
      <w:r>
        <w:rPr>
          <w:rFonts w:ascii="Arial" w:hAnsi="Arial"/>
          <w:b/>
          <w:i w:val="0"/>
          <w:color w:val="4B5B6B"/>
          <w:sz w:val="16"/>
          <w:spacing w:val="24"/>
        </w:rPr>
        <w:t>VISUAL REFERENCE / APPROVED DIRECTION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5807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sleek_modern_brand_identity_moodboard_brand_bo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80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9" w:lineRule="auto"/>
      </w:pPr>
      <w:r>
        <w:rPr>
          <w:rFonts w:ascii="Arial" w:hAnsi="Arial"/>
          <w:b w:val="0"/>
          <w:i/>
          <w:color w:val="66717C"/>
          <w:sz w:val="15"/>
        </w:rPr>
        <w:t>Reference moodboard: use as a direction-setting image, not as a literal specification for every future application.</w:t>
      </w:r>
    </w:p>
    <w:p>
      <w:r>
        <w:br w:type="page"/>
      </w:r>
    </w:p>
    <w:p>
      <w:pPr>
        <w:spacing w:before="0" w:after="80" w:line="259" w:lineRule="auto"/>
      </w:pPr>
      <w:r>
        <w:rPr>
          <w:rFonts w:ascii="Arial" w:hAnsi="Arial"/>
          <w:b/>
          <w:i w:val="0"/>
          <w:color w:val="4B5B6B"/>
          <w:sz w:val="16"/>
          <w:spacing w:val="24"/>
        </w:rPr>
        <w:t>02 / LOGO SYSTEM</w:t>
      </w:r>
    </w:p>
    <w:p>
      <w:pPr>
        <w:keepNext/>
        <w:spacing w:before="80" w:after="140"/>
        <w:pBdr>
          <w:bottom w:val="single" w:sz="12" w:space="3" w:color="7A8B7E"/>
        </w:pBdr>
      </w:pPr>
      <w:r>
        <w:rPr>
          <w:rFonts w:ascii="Arial" w:hAnsi="Arial"/>
          <w:b/>
          <w:color w:val="0B0F14"/>
          <w:sz w:val="50"/>
        </w:rPr>
        <w:t>One mark. Two primary environments.</w:t>
      </w:r>
    </w:p>
    <w:p>
      <w:pPr>
        <w:spacing w:before="0" w:after="160" w:line="259" w:lineRule="auto"/>
      </w:pPr>
      <w:r>
        <w:rPr>
          <w:rFonts w:ascii="Arial" w:hAnsi="Arial"/>
          <w:b w:val="0"/>
          <w:i w:val="0"/>
          <w:color w:val="66717C"/>
          <w:sz w:val="19"/>
        </w:rPr>
        <w:t>The core identity combines the angular V mark with a widely spaced VARN wordmark. Use the stacked lockup for brand moments and the mark alone for compact applications such as app icons, avatars, and small product stamps.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011"/>
            <w:shd w:fill="0B0F1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6184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n_logo_on_charco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18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A7B3BD"/>
                <w:sz w:val="14"/>
              </w:rPr>
              <w:t>PRIMARY / DARK</w:t>
            </w:r>
          </w:p>
        </w:tc>
        <w:tc>
          <w:tcPr>
            <w:tcW w:type="dxa" w:w="5011"/>
            <w:shd w:fill="F4F3E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6184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n_logo_on_bon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18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4B5B6B"/>
                <w:sz w:val="14"/>
              </w:rPr>
              <w:t>PRIMARY / LIGHT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Clear space and minimum size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41"/>
            <w:tcMar>
              <w:top w:w="140" w:type="dxa"/>
              <w:start w:w="160" w:type="dxa"/>
              <w:bottom w:w="140" w:type="dxa"/>
              <w:end w:w="160" w:type="dxa"/>
            </w:tcMar>
            <w:shd w:fill="F4F3EF"/>
            <w:tcBorders>
              <w:top w:val="single" w:sz="4" w:color="D9DDD9"/>
              <w:left w:val="single" w:sz="4" w:color="D9DDD9"/>
              <w:bottom w:val="single" w:sz="4" w:color="D9DDD9"/>
              <w:right w:val="single" w:sz="4" w:color="D9DDD9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212B"/>
                <w:sz w:val="22"/>
              </w:rPr>
              <w:t>CLEAR SPACE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color w:val="66717C"/>
                <w:sz w:val="18"/>
              </w:rPr>
              <w:t>Keep at least one mark-stem width of empty space around every side of the full lockup. When possible, leave more breathing room rather than less.</w:t>
            </w:r>
          </w:p>
        </w:tc>
        <w:tc>
          <w:tcPr>
            <w:tcW w:type="dxa" w:w="5141"/>
            <w:tcMar>
              <w:top w:w="140" w:type="dxa"/>
              <w:start w:w="160" w:type="dxa"/>
              <w:bottom w:w="140" w:type="dxa"/>
              <w:end w:w="160" w:type="dxa"/>
            </w:tcMar>
            <w:shd w:fill="F4F3EF"/>
            <w:tcBorders>
              <w:top w:val="single" w:sz="4" w:color="D9DDD9"/>
              <w:left w:val="single" w:sz="4" w:color="D9DDD9"/>
              <w:bottom w:val="single" w:sz="4" w:color="D9DDD9"/>
              <w:right w:val="single" w:sz="4" w:color="D9DDD9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212B"/>
                <w:sz w:val="22"/>
              </w:rPr>
              <w:t>MINIMUM SIZE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color w:val="66717C"/>
                <w:sz w:val="18"/>
              </w:rPr>
              <w:t>Stacked lockup: 140 px wide on screen or 32 mm wide in print. Mark-only: 20 px high for UI icons; use a simplified high-contrast version at tiny sizes.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Do / do not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Do use the supplied light logo on charcoal/night surfaces and the dark logo on bone/light surfaces.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Do keep the mark and wordmark proportions fixed; center them as a single unit when stacked.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Do not stretch, skew, outline, bevel, glow, or add shadows to the logo.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Do not place the mark over high-detail photography without a calm contrast field behind it.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Do not invent extra symbol parts or rotate the mark. Re-check tiny use for legibility.</w:t>
      </w:r>
    </w:p>
    <w:p>
      <w:pPr>
        <w:spacing w:before="0" w:after="0" w:line="259" w:lineRule="auto"/>
      </w:pPr>
      <w:r>
        <w:rPr>
          <w:rFonts w:ascii="Arial" w:hAnsi="Arial"/>
          <w:b w:val="0"/>
          <w:i/>
          <w:color w:val="66717C"/>
          <w:sz w:val="16"/>
        </w:rPr>
        <w:t>Asset note: the included SVGs are clean starter vectors interpreting the approved concept. Compare the supplied artwork with the original reference before a final public release.</w:t>
      </w:r>
    </w:p>
    <w:p>
      <w:r>
        <w:br w:type="page"/>
      </w:r>
    </w:p>
    <w:p>
      <w:pPr>
        <w:spacing w:before="0" w:after="80" w:line="259" w:lineRule="auto"/>
      </w:pPr>
      <w:r>
        <w:rPr>
          <w:rFonts w:ascii="Arial" w:hAnsi="Arial"/>
          <w:b/>
          <w:i w:val="0"/>
          <w:color w:val="4B5B6B"/>
          <w:sz w:val="16"/>
          <w:spacing w:val="24"/>
        </w:rPr>
        <w:t>03 / COLOR SYSTEM</w:t>
      </w:r>
    </w:p>
    <w:p>
      <w:pPr>
        <w:keepNext/>
        <w:spacing w:before="80" w:after="140"/>
        <w:pBdr>
          <w:bottom w:val="single" w:sz="12" w:space="3" w:color="7A8B7E"/>
        </w:pBdr>
      </w:pPr>
      <w:r>
        <w:rPr>
          <w:rFonts w:ascii="Arial" w:hAnsi="Arial"/>
          <w:b/>
          <w:color w:val="0B0F14"/>
          <w:sz w:val="50"/>
        </w:rPr>
        <w:t>Muted, deliberate, high contrast</w:t>
      </w:r>
    </w:p>
    <w:p>
      <w:pPr>
        <w:spacing w:before="0" w:after="180" w:line="259" w:lineRule="auto"/>
      </w:pPr>
      <w:r>
        <w:rPr>
          <w:rFonts w:ascii="Arial" w:hAnsi="Arial"/>
          <w:b w:val="0"/>
          <w:i w:val="0"/>
          <w:color w:val="66717C"/>
          <w:sz w:val="19"/>
        </w:rPr>
        <w:t>The palette starts with near-black charcoal and warm bone, then uses cool blue-gray and soft sage sparingly. Most screens should be built from charcoal/bone with steel or sage as a supporting accent.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34"/>
            <w:tcMar>
              <w:top w:w="80" w:type="dxa"/>
              <w:start w:w="70" w:type="dxa"/>
              <w:bottom w:w="80" w:type="dxa"/>
              <w:end w:w="70" w:type="dxa"/>
            </w:tcMar>
            <w:shd w:fill="0B0F14"/>
          </w:tcPr>
          <w:p>
            <w:pPr>
              <w:spacing w:after="400"/>
            </w:pPr>
            <w:r>
              <w:rPr>
                <w:rFonts w:ascii="Arial" w:hAnsi="Arial"/>
                <w:b/>
                <w:color w:val="F4F3EF"/>
                <w:sz w:val="14"/>
              </w:rPr>
              <w:t>VARN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F4F3EF"/>
                <w:sz w:val="16"/>
              </w:rPr>
              <w:t>DEEP CHARCOAL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F4F3EF"/>
                <w:sz w:val="16"/>
              </w:rPr>
              <w:t>#0B0F14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F4F3EF"/>
                <w:sz w:val="14"/>
              </w:rPr>
              <w:t>Primary dark surfaces</w:t>
            </w:r>
          </w:p>
        </w:tc>
        <w:tc>
          <w:tcPr>
            <w:tcW w:type="dxa" w:w="2534"/>
            <w:tcMar>
              <w:top w:w="80" w:type="dxa"/>
              <w:start w:w="70" w:type="dxa"/>
              <w:bottom w:w="80" w:type="dxa"/>
              <w:end w:w="70" w:type="dxa"/>
            </w:tcMar>
            <w:shd w:fill="111820"/>
          </w:tcPr>
          <w:p>
            <w:pPr>
              <w:spacing w:after="400"/>
            </w:pPr>
            <w:r>
              <w:rPr>
                <w:rFonts w:ascii="Arial" w:hAnsi="Arial"/>
                <w:b/>
                <w:color w:val="F4F3EF"/>
                <w:sz w:val="14"/>
              </w:rPr>
              <w:t>VARN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F4F3EF"/>
                <w:sz w:val="16"/>
              </w:rPr>
              <w:t>NIGHT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F4F3EF"/>
                <w:sz w:val="16"/>
              </w:rPr>
              <w:t>#111820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F4F3EF"/>
                <w:sz w:val="14"/>
              </w:rPr>
              <w:t>Secondary dark panels</w:t>
            </w:r>
          </w:p>
        </w:tc>
        <w:tc>
          <w:tcPr>
            <w:tcW w:type="dxa" w:w="2534"/>
            <w:tcMar>
              <w:top w:w="80" w:type="dxa"/>
              <w:start w:w="70" w:type="dxa"/>
              <w:bottom w:w="80" w:type="dxa"/>
              <w:end w:w="70" w:type="dxa"/>
            </w:tcMar>
            <w:shd w:fill="4B5B6B"/>
          </w:tcPr>
          <w:p>
            <w:pPr>
              <w:spacing w:after="400"/>
            </w:pPr>
            <w:r>
              <w:rPr>
                <w:rFonts w:ascii="Arial" w:hAnsi="Arial"/>
                <w:b/>
                <w:color w:val="F4F3EF"/>
                <w:sz w:val="14"/>
              </w:rPr>
              <w:t>VARN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F4F3EF"/>
                <w:sz w:val="16"/>
              </w:rPr>
              <w:t>STEEL BLUE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F4F3EF"/>
                <w:sz w:val="16"/>
              </w:rPr>
              <w:t>#4B5B6B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F4F3EF"/>
                <w:sz w:val="14"/>
              </w:rPr>
              <w:t>Links, secondary emphasis</w:t>
            </w:r>
          </w:p>
        </w:tc>
        <w:tc>
          <w:tcPr>
            <w:tcW w:type="dxa" w:w="2534"/>
            <w:tcMar>
              <w:top w:w="80" w:type="dxa"/>
              <w:start w:w="70" w:type="dxa"/>
              <w:bottom w:w="80" w:type="dxa"/>
              <w:end w:w="70" w:type="dxa"/>
            </w:tcMar>
            <w:shd w:fill="A7B3BD"/>
          </w:tcPr>
          <w:p>
            <w:pPr>
              <w:spacing w:after="400"/>
            </w:pPr>
            <w:r>
              <w:rPr>
                <w:rFonts w:ascii="Arial" w:hAnsi="Arial"/>
                <w:b/>
                <w:color w:val="17212B"/>
                <w:sz w:val="14"/>
              </w:rPr>
              <w:t>VARN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17212B"/>
                <w:sz w:val="16"/>
              </w:rPr>
              <w:t>FOG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17212B"/>
                <w:sz w:val="16"/>
              </w:rPr>
              <w:t>#A7B3BD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17212B"/>
                <w:sz w:val="14"/>
              </w:rPr>
              <w:t>Muted text on dark / dividers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34"/>
            <w:tcMar>
              <w:top w:w="80" w:type="dxa"/>
              <w:start w:w="70" w:type="dxa"/>
              <w:bottom w:w="80" w:type="dxa"/>
              <w:end w:w="70" w:type="dxa"/>
            </w:tcMar>
            <w:shd w:fill="F4F3EF"/>
          </w:tcPr>
          <w:p>
            <w:pPr>
              <w:spacing w:after="400"/>
            </w:pPr>
            <w:r>
              <w:rPr>
                <w:rFonts w:ascii="Arial" w:hAnsi="Arial"/>
                <w:b/>
                <w:color w:val="17212B"/>
                <w:sz w:val="14"/>
              </w:rPr>
              <w:t>VARN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17212B"/>
                <w:sz w:val="16"/>
              </w:rPr>
              <w:t>BONE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17212B"/>
                <w:sz w:val="16"/>
              </w:rPr>
              <w:t>#F4F3EF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17212B"/>
                <w:sz w:val="14"/>
              </w:rPr>
              <w:t>Primary light surfaces</w:t>
            </w:r>
          </w:p>
        </w:tc>
        <w:tc>
          <w:tcPr>
            <w:tcW w:type="dxa" w:w="2534"/>
            <w:tcMar>
              <w:top w:w="80" w:type="dxa"/>
              <w:start w:w="70" w:type="dxa"/>
              <w:bottom w:w="80" w:type="dxa"/>
              <w:end w:w="70" w:type="dxa"/>
            </w:tcMar>
            <w:shd w:fill="7A8B7E"/>
          </w:tcPr>
          <w:p>
            <w:pPr>
              <w:spacing w:after="400"/>
            </w:pPr>
            <w:r>
              <w:rPr>
                <w:rFonts w:ascii="Arial" w:hAnsi="Arial"/>
                <w:b/>
                <w:color w:val="F4F3EF"/>
                <w:sz w:val="14"/>
              </w:rPr>
              <w:t>VARN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F4F3EF"/>
                <w:sz w:val="16"/>
              </w:rPr>
              <w:t>SAGE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F4F3EF"/>
                <w:sz w:val="16"/>
              </w:rPr>
              <w:t>#7A8B7E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F4F3EF"/>
                <w:sz w:val="14"/>
              </w:rPr>
              <w:t>Small accents, statuses, highlights</w:t>
            </w:r>
          </w:p>
        </w:tc>
        <w:tc>
          <w:tcPr>
            <w:tcW w:type="dxa" w:w="2534"/>
            <w:tcMar>
              <w:top w:w="80" w:type="dxa"/>
              <w:start w:w="70" w:type="dxa"/>
              <w:bottom w:w="80" w:type="dxa"/>
              <w:end w:w="70" w:type="dxa"/>
            </w:tcMar>
            <w:shd w:fill="17212B"/>
          </w:tcPr>
          <w:p>
            <w:pPr>
              <w:spacing w:after="400"/>
            </w:pPr>
            <w:r>
              <w:rPr>
                <w:rFonts w:ascii="Arial" w:hAnsi="Arial"/>
                <w:b/>
                <w:color w:val="F4F3EF"/>
                <w:sz w:val="14"/>
              </w:rPr>
              <w:t>VARN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F4F3EF"/>
                <w:sz w:val="16"/>
              </w:rPr>
              <w:t>INK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F4F3EF"/>
                <w:sz w:val="16"/>
              </w:rPr>
              <w:t>#17212B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F4F3EF"/>
                <w:sz w:val="14"/>
              </w:rPr>
              <w:t>Primary text on light</w:t>
            </w:r>
          </w:p>
        </w:tc>
        <w:tc>
          <w:tcPr>
            <w:tcW w:type="dxa" w:w="2534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</w:tcPr>
          <w:p>
            <w:pPr>
              <w:spacing w:after="400"/>
            </w:pPr>
            <w:r>
              <w:rPr>
                <w:rFonts w:ascii="Arial" w:hAnsi="Arial"/>
                <w:b/>
                <w:color w:val="17212B"/>
                <w:sz w:val="14"/>
              </w:rPr>
              <w:t>VARN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17212B"/>
                <w:sz w:val="16"/>
              </w:rPr>
              <w:t>WHITE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17212B"/>
                <w:sz w:val="16"/>
              </w:rPr>
              <w:t>#FFFFFF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17212B"/>
                <w:sz w:val="14"/>
              </w:rPr>
              <w:t>Use sparingly for contrast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  <w:t xml:space="preserve"> 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Usage ratio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0B0F14"/>
            <w:tcMar>
              <w:top w:w="70" w:type="dxa"/>
              <w:start w:w="30" w:type="dxa"/>
              <w:bottom w:w="70" w:type="dxa"/>
              <w:end w:w="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4F3EF"/>
                <w:sz w:val="13"/>
              </w:rPr>
              <w:t>45% CHARCOAL</w:t>
            </w:r>
          </w:p>
        </w:tc>
        <w:tc>
          <w:tcPr>
            <w:tcW w:type="dxa" w:w="2056"/>
            <w:shd w:fill="F4F3EF"/>
            <w:tcMar>
              <w:top w:w="70" w:type="dxa"/>
              <w:start w:w="30" w:type="dxa"/>
              <w:bottom w:w="70" w:type="dxa"/>
              <w:end w:w="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7212B"/>
                <w:sz w:val="13"/>
              </w:rPr>
              <w:t>30% BONE</w:t>
            </w:r>
          </w:p>
        </w:tc>
        <w:tc>
          <w:tcPr>
            <w:tcW w:type="dxa" w:w="2056"/>
            <w:shd w:fill="4B5B6B"/>
            <w:tcMar>
              <w:top w:w="70" w:type="dxa"/>
              <w:start w:w="30" w:type="dxa"/>
              <w:bottom w:w="70" w:type="dxa"/>
              <w:end w:w="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4F3EF"/>
                <w:sz w:val="13"/>
              </w:rPr>
              <w:t>12% STEEL</w:t>
            </w:r>
          </w:p>
        </w:tc>
        <w:tc>
          <w:tcPr>
            <w:tcW w:type="dxa" w:w="2056"/>
            <w:shd w:fill="A7B3BD"/>
            <w:tcMar>
              <w:top w:w="70" w:type="dxa"/>
              <w:start w:w="30" w:type="dxa"/>
              <w:bottom w:w="70" w:type="dxa"/>
              <w:end w:w="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7212B"/>
                <w:sz w:val="13"/>
              </w:rPr>
              <w:t>8% FOG</w:t>
            </w:r>
          </w:p>
        </w:tc>
        <w:tc>
          <w:tcPr>
            <w:tcW w:type="dxa" w:w="2056"/>
            <w:shd w:fill="7A8B7E"/>
            <w:tcMar>
              <w:top w:w="70" w:type="dxa"/>
              <w:start w:w="30" w:type="dxa"/>
              <w:bottom w:w="70" w:type="dxa"/>
              <w:end w:w="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4F3EF"/>
                <w:sz w:val="13"/>
              </w:rPr>
              <w:t>5% SAGE</w:t>
            </w:r>
          </w:p>
        </w:tc>
      </w:tr>
    </w:tbl>
    <w:p>
      <w:pPr>
        <w:spacing w:before="100" w:after="140" w:line="259" w:lineRule="auto"/>
      </w:pPr>
      <w:r>
        <w:rPr>
          <w:rFonts w:ascii="Arial" w:hAnsi="Arial"/>
          <w:b w:val="0"/>
          <w:i w:val="0"/>
          <w:color w:val="66717C"/>
          <w:sz w:val="18"/>
        </w:rPr>
        <w:t>Ratio is a starting point, not a rule: prioritize legibility and context. Use bone text on charcoal; use ink text on bone. Avoid fog-colored body text on bone and avoid sage as a long-text color.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Contrast rule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color w:val="17212B"/>
          <w:sz w:val="19"/>
        </w:rPr>
        <w:t>For core reading text, favor high-contrast combinations: bone on charcoal/night and ink on bone/white. Do not rely on color alone to communicate status; pair accent colors with labels or icons.</w:t>
      </w:r>
    </w:p>
    <w:p>
      <w:r>
        <w:br w:type="page"/>
      </w:r>
    </w:p>
    <w:p>
      <w:pPr>
        <w:spacing w:before="0" w:after="80" w:line="259" w:lineRule="auto"/>
      </w:pPr>
      <w:r>
        <w:rPr>
          <w:rFonts w:ascii="Arial" w:hAnsi="Arial"/>
          <w:b/>
          <w:i w:val="0"/>
          <w:color w:val="4B5B6B"/>
          <w:sz w:val="16"/>
          <w:spacing w:val="24"/>
        </w:rPr>
        <w:t>04 / TYPOGRAPHY</w:t>
      </w:r>
    </w:p>
    <w:p>
      <w:pPr>
        <w:keepNext/>
        <w:spacing w:before="80" w:after="140"/>
        <w:pBdr>
          <w:bottom w:val="single" w:sz="12" w:space="3" w:color="7A8B7E"/>
        </w:pBdr>
      </w:pPr>
      <w:r>
        <w:rPr>
          <w:rFonts w:ascii="Arial" w:hAnsi="Arial"/>
          <w:b/>
          <w:color w:val="0B0F14"/>
          <w:sz w:val="50"/>
        </w:rPr>
        <w:t>Geometric display. Neutral reading.</w:t>
      </w:r>
    </w:p>
    <w:p>
      <w:pPr>
        <w:spacing w:before="0" w:after="180" w:line="259" w:lineRule="auto"/>
      </w:pPr>
      <w:r>
        <w:rPr>
          <w:rFonts w:ascii="Arial" w:hAnsi="Arial"/>
          <w:b w:val="0"/>
          <w:i w:val="0"/>
          <w:color w:val="66717C"/>
          <w:sz w:val="19"/>
        </w:rPr>
        <w:t>The wordmark should remain custom artwork rather than being retyped. For all surrounding typography, use clean geometric sans-serif families with restrained tracking and clear hierarchy.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B0F1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60"/>
            </w:pPr>
            <w:r>
              <w:rPr>
                <w:rFonts w:ascii="Arial" w:hAnsi="Arial"/>
                <w:b/>
                <w:color w:val="A7B3BD"/>
                <w:sz w:val="16"/>
              </w:rPr>
              <w:t>DISPLAY TYPE / SPACE GROTESK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F4F3EF"/>
                <w:sz w:val="60"/>
              </w:rPr>
              <w:t>BUILT FOR</w:t>
              <w:br/>
              <w:t>WHAT’S NEXT.</w:t>
            </w:r>
          </w:p>
          <w:p>
            <w:pPr>
              <w:spacing w:after="0"/>
            </w:pPr>
            <w:r>
              <w:rPr>
                <w:rFonts w:ascii="Arial" w:hAnsi="Arial"/>
                <w:color w:val="A7B3BD"/>
                <w:sz w:val="20"/>
              </w:rPr>
              <w:t>Headlines should be compact, sharp, and short.</w:t>
            </w:r>
          </w:p>
        </w:tc>
      </w:tr>
    </w:tbl>
    <w:p>
      <w:pPr>
        <w:spacing w:after="0" w:before="0" w:line="160" w:lineRule="exact"/>
      </w:pPr>
      <w:r>
        <w:rPr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41"/>
            <w:tcMar>
              <w:top w:w="140" w:type="dxa"/>
              <w:start w:w="160" w:type="dxa"/>
              <w:bottom w:w="140" w:type="dxa"/>
              <w:end w:w="160" w:type="dxa"/>
            </w:tcMar>
            <w:shd w:fill="F4F3EF"/>
            <w:tcBorders>
              <w:top w:val="single" w:sz="4" w:color="D9DDD9"/>
              <w:left w:val="single" w:sz="4" w:color="D9DDD9"/>
              <w:bottom w:val="single" w:sz="4" w:color="D9DDD9"/>
              <w:right w:val="single" w:sz="4" w:color="D9DDD9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212B"/>
                <w:sz w:val="22"/>
              </w:rPr>
              <w:t>DISPLAY / SPACE GROTESK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color w:val="66717C"/>
                <w:sz w:val="18"/>
              </w:rPr>
              <w:t>Use for headlines, short callouts, and large numeric values. Suggested weight: 500 or 600. Fallback stack: “Space Grotesk”, “Inter”, Arial, sans-serif.</w:t>
            </w:r>
          </w:p>
        </w:tc>
        <w:tc>
          <w:tcPr>
            <w:tcW w:type="dxa" w:w="5141"/>
            <w:tcMar>
              <w:top w:w="140" w:type="dxa"/>
              <w:start w:w="160" w:type="dxa"/>
              <w:bottom w:w="140" w:type="dxa"/>
              <w:end w:w="160" w:type="dxa"/>
            </w:tcMar>
            <w:shd w:fill="F4F3EF"/>
            <w:tcBorders>
              <w:top w:val="single" w:sz="4" w:color="D9DDD9"/>
              <w:left w:val="single" w:sz="4" w:color="D9DDD9"/>
              <w:bottom w:val="single" w:sz="4" w:color="D9DDD9"/>
              <w:right w:val="single" w:sz="4" w:color="D9DDD9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212B"/>
                <w:sz w:val="22"/>
              </w:rPr>
              <w:t>BODY / INTER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color w:val="66717C"/>
                <w:sz w:val="18"/>
              </w:rPr>
              <w:t>Use for paragraphs, interface labels, navigation, and longer reading. Suggested weights: 400 and 500. Fallback stack: “Inter”, Arial, sans-serif.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Type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4B5B6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4F3EF"/>
                <w:sz w:val="15"/>
              </w:rPr>
              <w:t>ROLE</w:t>
            </w:r>
          </w:p>
        </w:tc>
        <w:tc>
          <w:tcPr>
            <w:tcW w:type="dxa" w:w="2570"/>
            <w:shd w:fill="4B5B6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4F3EF"/>
                <w:sz w:val="15"/>
              </w:rPr>
              <w:t>SIZE</w:t>
            </w:r>
          </w:p>
        </w:tc>
        <w:tc>
          <w:tcPr>
            <w:tcW w:type="dxa" w:w="2570"/>
            <w:shd w:fill="4B5B6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4F3EF"/>
                <w:sz w:val="15"/>
              </w:rPr>
              <w:t>WEIGHT</w:t>
            </w:r>
          </w:p>
        </w:tc>
        <w:tc>
          <w:tcPr>
            <w:tcW w:type="dxa" w:w="2570"/>
            <w:shd w:fill="4B5B6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4F3EF"/>
                <w:sz w:val="15"/>
              </w:rPr>
              <w:t>NOTES</w:t>
            </w:r>
          </w:p>
        </w:tc>
      </w:tr>
      <w:tr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Display / hero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48-72 px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Medium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Tight line height; short phrases only</w:t>
            </w:r>
          </w:p>
        </w:tc>
      </w:tr>
      <w:tr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H1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36-44 px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Medium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Clear, editorial hierarchy</w:t>
            </w:r>
          </w:p>
        </w:tc>
      </w:tr>
      <w:tr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H2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24-30 px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Medium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Section headings</w:t>
            </w:r>
          </w:p>
        </w:tc>
      </w:tr>
      <w:tr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H3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18-22 px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Medium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Card or module headings</w:t>
            </w:r>
          </w:p>
        </w:tc>
      </w:tr>
      <w:tr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Body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15-18 px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Regular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Comfortable reading line length</w:t>
            </w:r>
          </w:p>
        </w:tc>
      </w:tr>
      <w:tr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Caption / metadata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11-13 px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Medium</w:t>
            </w:r>
          </w:p>
        </w:tc>
        <w:tc>
          <w:tcPr>
            <w:tcW w:type="dxa" w:w="25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Use uppercase + tracking sparingly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Tracking and casing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7"/>
        </w:rPr>
        <w:t>Use letter spacing on short uppercase labels, navigation, and the wordmark. Do not apply wide tracking to long body copy.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7"/>
        </w:rPr>
        <w:t>Prefer sentence case for readable interface labels and explanatory text. Use uppercase mainly for small section labels and selected brand moments.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7"/>
        </w:rPr>
        <w:t>Keep line lengths comfortable: around 55-80 characters for long-form text.</w:t>
      </w:r>
    </w:p>
    <w:p>
      <w:r>
        <w:br w:type="page"/>
      </w:r>
    </w:p>
    <w:p>
      <w:pPr>
        <w:spacing w:before="0" w:after="80" w:line="259" w:lineRule="auto"/>
      </w:pPr>
      <w:r>
        <w:rPr>
          <w:rFonts w:ascii="Arial" w:hAnsi="Arial"/>
          <w:b/>
          <w:i w:val="0"/>
          <w:color w:val="4B5B6B"/>
          <w:sz w:val="16"/>
          <w:spacing w:val="24"/>
        </w:rPr>
        <w:t>05 / VISUAL LANGUAGE</w:t>
      </w:r>
    </w:p>
    <w:p>
      <w:pPr>
        <w:keepNext/>
        <w:spacing w:before="80" w:after="140"/>
        <w:pBdr>
          <w:bottom w:val="single" w:sz="12" w:space="3" w:color="7A8B7E"/>
        </w:pBdr>
      </w:pPr>
      <w:r>
        <w:rPr>
          <w:rFonts w:ascii="Arial" w:hAnsi="Arial"/>
          <w:b/>
          <w:color w:val="0B0F14"/>
          <w:sz w:val="50"/>
        </w:rPr>
        <w:t>Angular geometry. Quiet atmosphere.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Shape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41"/>
            <w:tcMar>
              <w:top w:w="140" w:type="dxa"/>
              <w:start w:w="160" w:type="dxa"/>
              <w:bottom w:w="140" w:type="dxa"/>
              <w:end w:w="160" w:type="dxa"/>
            </w:tcMar>
            <w:shd w:fill="F4F3EF"/>
            <w:tcBorders>
              <w:top w:val="single" w:sz="4" w:color="D9DDD9"/>
              <w:left w:val="single" w:sz="4" w:color="D9DDD9"/>
              <w:bottom w:val="single" w:sz="4" w:color="D9DDD9"/>
              <w:right w:val="single" w:sz="4" w:color="D9DDD9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212B"/>
                <w:sz w:val="22"/>
              </w:rPr>
              <w:t>GEOMETRY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color w:val="66717C"/>
                <w:sz w:val="18"/>
              </w:rPr>
              <w:t>Use angular cuts, diagonals, and simplified V-derived forms. Prefer solid silhouettes and clean negative space to complex illustrations. Keep corners mostly crisp; use small radii only for UI containers.</w:t>
            </w:r>
          </w:p>
        </w:tc>
        <w:tc>
          <w:tcPr>
            <w:tcW w:type="dxa" w:w="5141"/>
            <w:tcMar>
              <w:top w:w="140" w:type="dxa"/>
              <w:start w:w="160" w:type="dxa"/>
              <w:bottom w:w="140" w:type="dxa"/>
              <w:end w:w="160" w:type="dxa"/>
            </w:tcMar>
            <w:shd w:fill="F4F3EF"/>
            <w:tcBorders>
              <w:top w:val="single" w:sz="4" w:color="D9DDD9"/>
              <w:left w:val="single" w:sz="4" w:color="D9DDD9"/>
              <w:bottom w:val="single" w:sz="4" w:color="D9DDD9"/>
              <w:right w:val="single" w:sz="4" w:color="D9DDD9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212B"/>
                <w:sz w:val="22"/>
              </w:rPr>
              <w:t>LINES &amp; GRID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color w:val="66717C"/>
                <w:sz w:val="18"/>
              </w:rPr>
              <w:t>Thin dividers, consistent column alignment, and generous margins create structure. Use a 4 px base spacing scale and align components to multiples of 8 where possible.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Photography direction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Choose real-feeling, low-saturation imagery: Nordic terrain, stone, brushed metal, glass, dark technical surfaces, fog, and open skies.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Use strong composition and negative space. A single subject or material detail is better than a crowded scene.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Favor charcoal shadows, cool steel tones, warm off-white highlights, and restrained natural greens.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Avoid generic stock-photo smiles, neon sci-fi effects, excessive lens flares, over-sharpening, and over-saturated color.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When showing products or systems, represent actual capabilities accurately; avoid imagery that implies features the product does not have.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UI surfaces and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0B0F14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160"/>
            </w:pPr>
            <w:r>
              <w:rPr>
                <w:rFonts w:ascii="Arial" w:hAnsi="Arial"/>
                <w:b/>
                <w:color w:val="F4F3EF"/>
                <w:sz w:val="16"/>
              </w:rPr>
              <w:t>DARK SURFACE</w:t>
            </w:r>
          </w:p>
          <w:p>
            <w:pPr>
              <w:spacing w:after="0"/>
            </w:pPr>
            <w:r>
              <w:rPr>
                <w:rFonts w:ascii="Arial" w:hAnsi="Arial"/>
                <w:color w:val="F4F3EF"/>
                <w:sz w:val="17"/>
              </w:rPr>
              <w:t>Main navigation, hero panels, product shell</w:t>
            </w:r>
          </w:p>
        </w:tc>
        <w:tc>
          <w:tcPr>
            <w:tcW w:type="dxa" w:w="3427"/>
            <w:shd w:fill="F4F3EF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160"/>
            </w:pPr>
            <w:r>
              <w:rPr>
                <w:rFonts w:ascii="Arial" w:hAnsi="Arial"/>
                <w:b/>
                <w:color w:val="17212B"/>
                <w:sz w:val="16"/>
              </w:rPr>
              <w:t>LIGHT SURFACE</w:t>
            </w:r>
          </w:p>
          <w:p>
            <w:pPr>
              <w:spacing w:after="0"/>
            </w:pPr>
            <w:r>
              <w:rPr>
                <w:rFonts w:ascii="Arial" w:hAnsi="Arial"/>
                <w:color w:val="17212B"/>
                <w:sz w:val="17"/>
              </w:rPr>
              <w:t>Documents, technical detail, secondary pages</w:t>
            </w:r>
          </w:p>
        </w:tc>
        <w:tc>
          <w:tcPr>
            <w:tcW w:type="dxa" w:w="3427"/>
            <w:shd w:fill="4B5B6B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160"/>
            </w:pPr>
            <w:r>
              <w:rPr>
                <w:rFonts w:ascii="Arial" w:hAnsi="Arial"/>
                <w:b/>
                <w:color w:val="F4F3EF"/>
                <w:sz w:val="16"/>
              </w:rPr>
              <w:t>ACCENT</w:t>
            </w:r>
          </w:p>
          <w:p>
            <w:pPr>
              <w:spacing w:after="0"/>
            </w:pPr>
            <w:r>
              <w:rPr>
                <w:rFonts w:ascii="Arial" w:hAnsi="Arial"/>
                <w:color w:val="F4F3EF"/>
                <w:sz w:val="17"/>
              </w:rPr>
              <w:t>Small emphasis, active states, selected data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  <w:t xml:space="preserve"> 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Spacing tokens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color w:val="66717C"/>
          <w:sz w:val="18"/>
        </w:rPr>
        <w:t>4 / 8 / 12 / 16 / 24 / 32 / 48 / 64 px. Use 24-32 px inner padding for standard cards; 40-64 px for large hero sections; 64-96 px between major website sections.</w:t>
      </w:r>
    </w:p>
    <w:p>
      <w:r>
        <w:br w:type="page"/>
      </w:r>
    </w:p>
    <w:p>
      <w:pPr>
        <w:spacing w:before="0" w:after="80" w:line="259" w:lineRule="auto"/>
      </w:pPr>
      <w:r>
        <w:rPr>
          <w:rFonts w:ascii="Arial" w:hAnsi="Arial"/>
          <w:b/>
          <w:i w:val="0"/>
          <w:color w:val="4B5B6B"/>
          <w:sz w:val="16"/>
          <w:spacing w:val="24"/>
        </w:rPr>
        <w:t>06 / APPLICATIONS &amp; VOICE</w:t>
      </w:r>
    </w:p>
    <w:p>
      <w:pPr>
        <w:keepNext/>
        <w:spacing w:before="80" w:after="140"/>
        <w:pBdr>
          <w:bottom w:val="single" w:sz="12" w:space="3" w:color="7A8B7E"/>
        </w:pBdr>
      </w:pPr>
      <w:r>
        <w:rPr>
          <w:rFonts w:ascii="Arial" w:hAnsi="Arial"/>
          <w:b/>
          <w:color w:val="0B0F14"/>
          <w:sz w:val="50"/>
        </w:rPr>
        <w:t>Make every touchpoint feel related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tcMar>
              <w:top w:w="150" w:type="dxa"/>
              <w:start w:w="160" w:type="dxa"/>
              <w:bottom w:w="150" w:type="dxa"/>
              <w:end w:w="160" w:type="dxa"/>
            </w:tcMar>
            <w:shd w:fill="F4F3EF"/>
          </w:tcPr>
          <w:p>
            <w:pPr>
              <w:spacing w:after="120"/>
            </w:pPr>
            <w:r>
              <w:rPr>
                <w:rFonts w:ascii="Arial" w:hAnsi="Arial"/>
                <w:b/>
                <w:color w:val="17212B"/>
                <w:sz w:val="20"/>
              </w:rPr>
              <w:t>WEB / SOFTWARE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66717C"/>
                <w:sz w:val="16"/>
              </w:rPr>
              <w:t>Dark charcoal shell with bone text and steel-blue interaction accents.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66717C"/>
                <w:sz w:val="16"/>
              </w:rPr>
              <w:t>Use restrained cards, thin dividers, compact uppercase metadata, and readable data hierarchy.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66717C"/>
                <w:sz w:val="16"/>
              </w:rPr>
              <w:t>Reserve sage for a small status or confirmation accent; always pair it with text.</w:t>
            </w:r>
          </w:p>
        </w:tc>
        <w:tc>
          <w:tcPr>
            <w:tcW w:type="dxa" w:w="5141"/>
            <w:tcMar>
              <w:top w:w="150" w:type="dxa"/>
              <w:start w:w="160" w:type="dxa"/>
              <w:bottom w:w="150" w:type="dxa"/>
              <w:end w:w="160" w:type="dxa"/>
            </w:tcMar>
            <w:shd w:fill="F4F3EF"/>
          </w:tcPr>
          <w:p>
            <w:pPr>
              <w:spacing w:after="120"/>
            </w:pPr>
            <w:r>
              <w:rPr>
                <w:rFonts w:ascii="Arial" w:hAnsi="Arial"/>
                <w:b/>
                <w:color w:val="17212B"/>
                <w:sz w:val="20"/>
              </w:rPr>
              <w:t>PRESENTATIONS / DOCUMENTS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66717C"/>
                <w:sz w:val="16"/>
              </w:rPr>
              <w:t>16:9 slides, generous margins, one main message per slide.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66717C"/>
                <w:sz w:val="16"/>
              </w:rPr>
              <w:t>Use a charcoal title slide, bone content slides, thin rules, and a consistent footer.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66717C"/>
                <w:sz w:val="16"/>
              </w:rPr>
              <w:t>Charts should use the palette sparingly and remain readable in grayscale.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Voice and messaging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41"/>
            <w:tcMar>
              <w:top w:w="140" w:type="dxa"/>
              <w:start w:w="160" w:type="dxa"/>
              <w:bottom w:w="140" w:type="dxa"/>
              <w:end w:w="160" w:type="dxa"/>
            </w:tcMar>
            <w:shd w:fill="F4F3EF"/>
            <w:tcBorders>
              <w:top w:val="single" w:sz="4" w:color="D9DDD9"/>
              <w:left w:val="single" w:sz="4" w:color="D9DDD9"/>
              <w:bottom w:val="single" w:sz="4" w:color="D9DDD9"/>
              <w:right w:val="single" w:sz="4" w:color="D9DDD9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212B"/>
                <w:sz w:val="22"/>
              </w:rPr>
              <w:t>SOUND LIKE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color w:val="66717C"/>
                <w:sz w:val="18"/>
              </w:rPr>
              <w:t>Clear, calm, specific, direct, technically literate. State what a system does, for whom, and why it matters. Prefer facts, not superlatives.</w:t>
            </w:r>
          </w:p>
        </w:tc>
        <w:tc>
          <w:tcPr>
            <w:tcW w:type="dxa" w:w="5141"/>
            <w:tcMar>
              <w:top w:w="140" w:type="dxa"/>
              <w:start w:w="160" w:type="dxa"/>
              <w:bottom w:w="140" w:type="dxa"/>
              <w:end w:w="160" w:type="dxa"/>
            </w:tcMar>
            <w:shd w:fill="F4F3EF"/>
            <w:tcBorders>
              <w:top w:val="single" w:sz="4" w:color="D9DDD9"/>
              <w:left w:val="single" w:sz="4" w:color="D9DDD9"/>
              <w:bottom w:val="single" w:sz="4" w:color="D9DDD9"/>
              <w:right w:val="single" w:sz="4" w:color="D9DDD9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212B"/>
                <w:sz w:val="22"/>
              </w:rPr>
              <w:t>AVOID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color w:val="66717C"/>
                <w:sz w:val="18"/>
              </w:rPr>
              <w:t>“Revolutionary”, “unstoppable”, “world-changing”, vague futurism, fear-based copy, or technical claims that are not substantiated.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Copy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4B5B6B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4F3EF"/>
                <w:sz w:val="15"/>
              </w:rPr>
              <w:t>PREFER</w:t>
            </w:r>
          </w:p>
        </w:tc>
        <w:tc>
          <w:tcPr>
            <w:tcW w:type="dxa" w:w="5141"/>
            <w:shd w:fill="4B5B6B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4F3EF"/>
                <w:sz w:val="15"/>
              </w:rPr>
              <w:t>AVOID</w:t>
            </w:r>
          </w:p>
        </w:tc>
      </w:tr>
      <w:tr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“Clearer awareness. More confident decisions.”</w:t>
            </w:r>
          </w:p>
        </w:tc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/>
                <w:color w:val="66717C"/>
                <w:sz w:val="17"/>
              </w:rPr>
              <w:t>“The most revolutionary system ever made.”</w:t>
            </w:r>
          </w:p>
        </w:tc>
      </w:tr>
      <w:tr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“Designed for reliable operation in complex environments.”</w:t>
            </w:r>
          </w:p>
        </w:tc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/>
                <w:color w:val="66717C"/>
                <w:sz w:val="17"/>
              </w:rPr>
              <w:t>“Unstoppable technology that changes everything.”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Tagline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B0F14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4F3EF"/>
                <w:sz w:val="30"/>
              </w:rPr>
              <w:t>BUILT FOR WHAT’S NEXT.</w:t>
            </w:r>
          </w:p>
        </w:tc>
      </w:tr>
    </w:tbl>
    <w:p>
      <w:r>
        <w:br w:type="page"/>
      </w:r>
    </w:p>
    <w:p>
      <w:pPr>
        <w:spacing w:before="0" w:after="80" w:line="259" w:lineRule="auto"/>
      </w:pPr>
      <w:r>
        <w:rPr>
          <w:rFonts w:ascii="Arial" w:hAnsi="Arial"/>
          <w:b/>
          <w:i w:val="0"/>
          <w:color w:val="4B5B6B"/>
          <w:sz w:val="16"/>
          <w:spacing w:val="24"/>
        </w:rPr>
        <w:t>07 / IMPLEMENTATION</w:t>
      </w:r>
    </w:p>
    <w:p>
      <w:pPr>
        <w:keepNext/>
        <w:spacing w:before="80" w:after="140"/>
        <w:pBdr>
          <w:bottom w:val="single" w:sz="12" w:space="3" w:color="7A8B7E"/>
        </w:pBdr>
      </w:pPr>
      <w:r>
        <w:rPr>
          <w:rFonts w:ascii="Arial" w:hAnsi="Arial"/>
          <w:b/>
          <w:color w:val="0B0F14"/>
          <w:sz w:val="50"/>
        </w:rPr>
        <w:t>Quick handoff specifications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Logo files included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`varn_logo_on_charcoal.svg` / `.png` — stacked primary lockup on dark background.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`varn_logo_on_bone.svg` / `.png` — stacked primary lockup on light background.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`varn_mark_light.svg` and `varn_mark_dark.svg` — mark-only transparent vectors.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`varn_app_icon.svg` / `.png` — square app-icon starting point.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8"/>
        </w:rPr>
        <w:t>`varn_design_tokens.css` — copy-ready web palette, type stacks, and spacing tokens.</w:t>
      </w:r>
    </w:p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4B5B6B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4F3EF"/>
                <w:sz w:val="15"/>
              </w:rPr>
              <w:t>TOKEN</w:t>
            </w:r>
          </w:p>
        </w:tc>
        <w:tc>
          <w:tcPr>
            <w:tcW w:type="dxa" w:w="3427"/>
            <w:shd w:fill="4B5B6B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4F3EF"/>
                <w:sz w:val="15"/>
              </w:rPr>
              <w:t>VALUE</w:t>
            </w:r>
          </w:p>
        </w:tc>
        <w:tc>
          <w:tcPr>
            <w:tcW w:type="dxa" w:w="3427"/>
            <w:shd w:fill="4B5B6B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4F3EF"/>
                <w:sz w:val="15"/>
              </w:rPr>
              <w:t>USE</w:t>
            </w:r>
          </w:p>
        </w:tc>
      </w:tr>
      <w:tr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--varn-charcoal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#0B0F14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Main dark background</w:t>
            </w:r>
          </w:p>
        </w:tc>
      </w:tr>
      <w:tr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--varn-bone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#F4F3EF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Main light background</w:t>
            </w:r>
          </w:p>
        </w:tc>
      </w:tr>
      <w:tr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--varn-steel-blue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#4B5B6B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Secondary accent</w:t>
            </w:r>
          </w:p>
        </w:tc>
      </w:tr>
      <w:tr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--varn-fog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#A7B3BD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Muted detail on dark</w:t>
            </w:r>
          </w:p>
        </w:tc>
      </w:tr>
      <w:tr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--varn-sage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#7A8B7E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Small accent/status</w:t>
            </w:r>
          </w:p>
        </w:tc>
      </w:tr>
      <w:tr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--varn-font-display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Space Grotesk / Inter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Display</w:t>
            </w:r>
          </w:p>
        </w:tc>
      </w:tr>
      <w:tr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--varn-font-body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Inter / Arial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  <w:shd w:fill="F4F3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66717C"/>
                <w:sz w:val="16"/>
              </w:rPr>
              <w:t>Body</w:t>
            </w:r>
          </w:p>
        </w:tc>
      </w:tr>
      <w:tr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--varn-space-4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16 px</w:t>
            </w:r>
          </w:p>
        </w:tc>
        <w:tc>
          <w:tcPr>
            <w:tcW w:type="dxa" w:w="3427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Base rhythm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17212B"/>
          <w:sz w:val="32"/>
        </w:rPr>
        <w:t>Pre-launch checklist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7"/>
        </w:rPr>
        <w:t>Confirm the vector mark matches the final approved logo exactly, then freeze a master SVG and outlined/vector-safe export.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7"/>
        </w:rPr>
        <w:t>Check the selected wordmark and brand name with trademark counsel and verify relevant domains/social handles.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7"/>
        </w:rPr>
        <w:t>Confirm licenses and availability for Space Grotesk and Inter; package approved font files only where licensing permits.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7"/>
        </w:rPr>
        <w:t>Check logo contrast and minimum size on every actual background and device.</w:t>
      </w:r>
    </w:p>
    <w:p>
      <w:pPr>
        <w:pStyle w:val="ListBullet"/>
        <w:spacing w:after="60"/>
        <w:ind w:left="259" w:hanging="173"/>
      </w:pPr>
      <w:r>
        <w:rPr>
          <w:rFonts w:ascii="Arial" w:hAnsi="Arial"/>
          <w:color w:val="17212B"/>
          <w:sz w:val="17"/>
        </w:rPr>
        <w:t>Keep marketing descriptions accurate to real capabilities; avoid unsupported claims.</w:t>
      </w:r>
    </w:p>
    <w:p>
      <w:pPr>
        <w:spacing w:before="0" w:after="0" w:line="259" w:lineRule="auto"/>
      </w:pPr>
      <w:r>
        <w:rPr>
          <w:rFonts w:ascii="Arial" w:hAnsi="Arial"/>
          <w:b w:val="0"/>
          <w:i/>
          <w:color w:val="66717C"/>
          <w:sz w:val="16"/>
        </w:rPr>
        <w:t>Status: design system v1.0. Visual recommendations are implementation guidance, not trademark clearance or legal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left"/>
      </w:tabs>
      <w:spacing w:before="0" w:after="0"/>
    </w:pPr>
    <w:r>
      <w:rPr>
        <w:rFonts w:ascii="Arial" w:hAnsi="Arial"/>
        <w:color w:val="66717C"/>
        <w:sz w:val="14"/>
      </w:rPr>
      <w:t>VARN  /  BRAND GUIDE  /  V1.0</w:t>
    </w:r>
    <w:r>
      <w:tab/>
    </w:r>
    <w:r>
      <w:rPr>
        <w:rFonts w:ascii="Arial" w:hAnsi="Arial"/>
        <w:color w:val="66717C"/>
        <w:sz w:val="14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3" w:color="D9DDD9"/>
      </w:pBdr>
    </w:pPr>
    <w:r>
      <w:rPr>
        <w:rFonts w:ascii="Arial" w:hAnsi="Arial"/>
        <w:b/>
        <w:color w:val="4B5B6B"/>
        <w:sz w:val="16"/>
      </w:rPr>
      <w:t>VARN</w:t>
    </w:r>
    <w:r>
      <w:rPr>
        <w:rFonts w:ascii="Arial" w:hAnsi="Arial"/>
        <w:color w:val="66717C"/>
        <w:sz w:val="16"/>
      </w:rPr>
      <w:t xml:space="preserve">    /    BRAND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