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82E3B" w14:textId="297B8952" w:rsidR="00FE7EAA" w:rsidRDefault="00FE7EAA" w:rsidP="00FE7EAA">
      <w:pPr>
        <w:rPr>
          <w:b/>
          <w:bCs/>
        </w:rPr>
      </w:pPr>
      <w:r w:rsidRPr="00FE7EAA">
        <w:rPr>
          <w:b/>
          <w:bCs/>
        </w:rPr>
        <w:t xml:space="preserve">Standard Operating Procedure (SOP) for Onboarding Tenants </w:t>
      </w:r>
      <w:r w:rsidR="00825BB0">
        <w:rPr>
          <w:b/>
          <w:bCs/>
        </w:rPr>
        <w:t>in AMAZE by Urban Tree Apartment</w:t>
      </w:r>
    </w:p>
    <w:p w14:paraId="08960C16" w14:textId="77777777" w:rsidR="00825BB0" w:rsidRPr="00FE7EAA" w:rsidRDefault="00825BB0" w:rsidP="00FE7EAA">
      <w:pPr>
        <w:rPr>
          <w:b/>
          <w:bCs/>
        </w:rPr>
      </w:pPr>
    </w:p>
    <w:p w14:paraId="7D824C38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1. Purpose</w:t>
      </w:r>
    </w:p>
    <w:p w14:paraId="0AB308CB" w14:textId="47C1D6F1" w:rsidR="00FE7EAA" w:rsidRPr="00FE7EAA" w:rsidRDefault="00FE7EAA" w:rsidP="00FE7EAA">
      <w:r w:rsidRPr="00FE7EAA">
        <w:t xml:space="preserve">To establish a structured process for onboarding tenants </w:t>
      </w:r>
      <w:r w:rsidR="00592BC5">
        <w:t>as a Resident in the Apartment</w:t>
      </w:r>
      <w:r w:rsidRPr="00FE7EAA">
        <w:t>, ensuring clarity, transparency, and adherence to community governance.</w:t>
      </w:r>
    </w:p>
    <w:p w14:paraId="116509EC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2. Scope</w:t>
      </w:r>
    </w:p>
    <w:p w14:paraId="6C3A62B9" w14:textId="77777777" w:rsidR="00FE7EAA" w:rsidRPr="00FE7EAA" w:rsidRDefault="00FE7EAA" w:rsidP="00FE7EAA">
      <w:r w:rsidRPr="00FE7EAA">
        <w:t>Applicable to all tenants residing in the community, covering eligibility, documentation, verification, and induction procedures.</w:t>
      </w:r>
    </w:p>
    <w:p w14:paraId="16EA31B2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3. Eligibility Criteria</w:t>
      </w:r>
    </w:p>
    <w:p w14:paraId="31812F17" w14:textId="77777777" w:rsidR="00FE7EAA" w:rsidRPr="00FE7EAA" w:rsidRDefault="00FE7EAA" w:rsidP="00FE7EAA">
      <w:pPr>
        <w:numPr>
          <w:ilvl w:val="0"/>
          <w:numId w:val="1"/>
        </w:numPr>
      </w:pPr>
      <w:r w:rsidRPr="00FE7EAA">
        <w:t xml:space="preserve">Tenants must have a </w:t>
      </w:r>
      <w:r w:rsidRPr="00FE7EAA">
        <w:rPr>
          <w:b/>
          <w:bCs/>
        </w:rPr>
        <w:t>valid lease agreement</w:t>
      </w:r>
      <w:r w:rsidRPr="00FE7EAA">
        <w:t xml:space="preserve"> with the homeowner.</w:t>
      </w:r>
    </w:p>
    <w:p w14:paraId="43F84C63" w14:textId="2524D5C2" w:rsidR="00FE7EAA" w:rsidRPr="00FE7EAA" w:rsidRDefault="00FE7EAA" w:rsidP="00FE7EAA">
      <w:pPr>
        <w:numPr>
          <w:ilvl w:val="0"/>
          <w:numId w:val="1"/>
        </w:numPr>
      </w:pPr>
      <w:r w:rsidRPr="00FE7EAA">
        <w:t xml:space="preserve">The </w:t>
      </w:r>
      <w:r w:rsidRPr="00FE7EAA">
        <w:rPr>
          <w:b/>
          <w:bCs/>
        </w:rPr>
        <w:t>homeowner’s consent</w:t>
      </w:r>
      <w:r w:rsidRPr="00FE7EAA">
        <w:t xml:space="preserve"> is required for </w:t>
      </w:r>
      <w:proofErr w:type="gramStart"/>
      <w:r w:rsidRPr="00FE7EAA">
        <w:t>tenant</w:t>
      </w:r>
      <w:proofErr w:type="gramEnd"/>
      <w:r w:rsidRPr="00FE7EAA">
        <w:t xml:space="preserve"> </w:t>
      </w:r>
      <w:r w:rsidR="00592BC5">
        <w:t>on boarding.</w:t>
      </w:r>
    </w:p>
    <w:p w14:paraId="2797534C" w14:textId="35599D01" w:rsidR="00FE7EAA" w:rsidRPr="00FE7EAA" w:rsidRDefault="00FE7EAA" w:rsidP="00FE7EAA">
      <w:pPr>
        <w:numPr>
          <w:ilvl w:val="0"/>
          <w:numId w:val="1"/>
        </w:numPr>
      </w:pPr>
      <w:r w:rsidRPr="00FE7EAA">
        <w:t xml:space="preserve">Tenants must comply with </w:t>
      </w:r>
      <w:r w:rsidR="00592BC5">
        <w:t xml:space="preserve">all the </w:t>
      </w:r>
      <w:r w:rsidRPr="00FE7EAA">
        <w:t>A</w:t>
      </w:r>
      <w:r w:rsidR="00592BC5">
        <w:t>ssociation</w:t>
      </w:r>
      <w:r w:rsidRPr="00FE7EAA">
        <w:t xml:space="preserve"> regulations and community guidelines.</w:t>
      </w:r>
    </w:p>
    <w:p w14:paraId="73636293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4. Registration Process</w:t>
      </w:r>
    </w:p>
    <w:p w14:paraId="46C984AF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Step 1: Submission of Application</w:t>
      </w:r>
    </w:p>
    <w:p w14:paraId="3BF3FAFA" w14:textId="77777777" w:rsidR="00FE7EAA" w:rsidRPr="00FE7EAA" w:rsidRDefault="00FE7EAA" w:rsidP="00FE7EAA">
      <w:pPr>
        <w:numPr>
          <w:ilvl w:val="0"/>
          <w:numId w:val="2"/>
        </w:numPr>
      </w:pPr>
      <w:r w:rsidRPr="00FE7EAA">
        <w:t xml:space="preserve">Tenants must submit a </w:t>
      </w:r>
      <w:r w:rsidRPr="00FE7EAA">
        <w:rPr>
          <w:b/>
          <w:bCs/>
        </w:rPr>
        <w:t>Tenant Membership Application Form</w:t>
      </w:r>
      <w:r w:rsidRPr="00FE7EAA">
        <w:t xml:space="preserve">, along with: </w:t>
      </w:r>
    </w:p>
    <w:p w14:paraId="19F014A7" w14:textId="77777777" w:rsidR="00FE7EAA" w:rsidRPr="00FE7EAA" w:rsidRDefault="00FE7EAA" w:rsidP="00FE7EAA">
      <w:pPr>
        <w:numPr>
          <w:ilvl w:val="1"/>
          <w:numId w:val="2"/>
        </w:numPr>
      </w:pPr>
      <w:r w:rsidRPr="00FE7EAA">
        <w:t xml:space="preserve">Copy of the </w:t>
      </w:r>
      <w:r w:rsidRPr="00FE7EAA">
        <w:rPr>
          <w:b/>
          <w:bCs/>
        </w:rPr>
        <w:t>lease agreement</w:t>
      </w:r>
      <w:r w:rsidRPr="00FE7EAA">
        <w:t xml:space="preserve"> (minimum lease period as per RWA policy).</w:t>
      </w:r>
    </w:p>
    <w:p w14:paraId="2A54F741" w14:textId="77777777" w:rsidR="00FE7EAA" w:rsidRPr="00FE7EAA" w:rsidRDefault="00FE7EAA" w:rsidP="00FE7EAA">
      <w:pPr>
        <w:numPr>
          <w:ilvl w:val="1"/>
          <w:numId w:val="2"/>
        </w:numPr>
      </w:pPr>
      <w:r w:rsidRPr="00FE7EAA">
        <w:rPr>
          <w:b/>
          <w:bCs/>
        </w:rPr>
        <w:t>Government-issued ID</w:t>
      </w:r>
      <w:r w:rsidRPr="00FE7EAA">
        <w:t xml:space="preserve"> and address proof.</w:t>
      </w:r>
    </w:p>
    <w:p w14:paraId="189E2F04" w14:textId="77777777" w:rsidR="00FE7EAA" w:rsidRPr="00FE7EAA" w:rsidRDefault="00FE7EAA" w:rsidP="00FE7EAA">
      <w:pPr>
        <w:numPr>
          <w:ilvl w:val="1"/>
          <w:numId w:val="2"/>
        </w:numPr>
      </w:pPr>
      <w:r w:rsidRPr="00FE7EAA">
        <w:rPr>
          <w:b/>
          <w:bCs/>
        </w:rPr>
        <w:t>Consent letter</w:t>
      </w:r>
      <w:r w:rsidRPr="00FE7EAA">
        <w:t xml:space="preserve"> from the homeowner (if required).</w:t>
      </w:r>
    </w:p>
    <w:p w14:paraId="077E5AFD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Step 2: Payment of Membership Fee</w:t>
      </w:r>
    </w:p>
    <w:p w14:paraId="157547AC" w14:textId="77777777" w:rsidR="00FE7EAA" w:rsidRPr="00FE7EAA" w:rsidRDefault="00FE7EAA" w:rsidP="00FE7EAA">
      <w:pPr>
        <w:numPr>
          <w:ilvl w:val="0"/>
          <w:numId w:val="3"/>
        </w:numPr>
      </w:pPr>
      <w:r w:rsidRPr="00FE7EAA">
        <w:t>If applicable, tenants must remit the prescribed membership fee via approved payment methods.</w:t>
      </w:r>
    </w:p>
    <w:p w14:paraId="4F4B47F5" w14:textId="77777777" w:rsidR="00FE7EAA" w:rsidRPr="00FE7EAA" w:rsidRDefault="00FE7EAA" w:rsidP="00FE7EAA">
      <w:pPr>
        <w:numPr>
          <w:ilvl w:val="0"/>
          <w:numId w:val="3"/>
        </w:numPr>
      </w:pPr>
      <w:r w:rsidRPr="00FE7EAA">
        <w:t>Payment receipt is acknowledged.</w:t>
      </w:r>
    </w:p>
    <w:p w14:paraId="16145DDE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Step 3: Verification &amp; Approval</w:t>
      </w:r>
    </w:p>
    <w:p w14:paraId="2661DBA7" w14:textId="49834B83" w:rsidR="00FE7EAA" w:rsidRPr="00FE7EAA" w:rsidRDefault="00FE7EAA" w:rsidP="00FE7EAA">
      <w:pPr>
        <w:numPr>
          <w:ilvl w:val="0"/>
          <w:numId w:val="4"/>
        </w:numPr>
      </w:pPr>
      <w:r w:rsidRPr="00FE7EAA">
        <w:t xml:space="preserve">The </w:t>
      </w:r>
      <w:r w:rsidR="00592BC5">
        <w:t>Executive</w:t>
      </w:r>
      <w:r w:rsidRPr="00FE7EAA">
        <w:t xml:space="preserve"> committee reviews applications within </w:t>
      </w:r>
      <w:r w:rsidRPr="00FE7EAA">
        <w:rPr>
          <w:b/>
          <w:bCs/>
        </w:rPr>
        <w:t>7 business days</w:t>
      </w:r>
      <w:r w:rsidRPr="00FE7EAA">
        <w:t xml:space="preserve"> and verifies submitted documents.</w:t>
      </w:r>
    </w:p>
    <w:p w14:paraId="13344C85" w14:textId="77777777" w:rsidR="00FE7EAA" w:rsidRPr="00FE7EAA" w:rsidRDefault="00FE7EAA" w:rsidP="00FE7EAA">
      <w:pPr>
        <w:numPr>
          <w:ilvl w:val="0"/>
          <w:numId w:val="4"/>
        </w:numPr>
      </w:pPr>
      <w:r w:rsidRPr="00FE7EAA">
        <w:t>If necessary, homeowner confirmation is sought.</w:t>
      </w:r>
    </w:p>
    <w:p w14:paraId="58683C4B" w14:textId="49B42549" w:rsidR="00FE7EAA" w:rsidRPr="00FE7EAA" w:rsidRDefault="00FE7EAA" w:rsidP="00FE7EAA">
      <w:pPr>
        <w:numPr>
          <w:ilvl w:val="0"/>
          <w:numId w:val="4"/>
        </w:numPr>
      </w:pPr>
      <w:r w:rsidRPr="00FE7EAA">
        <w:lastRenderedPageBreak/>
        <w:t xml:space="preserve">Upon approval, tenants receive a </w:t>
      </w:r>
      <w:r w:rsidRPr="00FE7EAA">
        <w:rPr>
          <w:b/>
          <w:bCs/>
        </w:rPr>
        <w:t xml:space="preserve">Welcome Letter and </w:t>
      </w:r>
      <w:r w:rsidR="00EC13BB">
        <w:rPr>
          <w:b/>
          <w:bCs/>
        </w:rPr>
        <w:t>Tenant</w:t>
      </w:r>
      <w:r w:rsidRPr="00FE7EAA">
        <w:rPr>
          <w:b/>
          <w:bCs/>
        </w:rPr>
        <w:t xml:space="preserve"> </w:t>
      </w:r>
      <w:r w:rsidR="00EC13BB">
        <w:rPr>
          <w:b/>
          <w:bCs/>
        </w:rPr>
        <w:t>ID</w:t>
      </w:r>
      <w:r w:rsidRPr="00FE7EAA">
        <w:t>.</w:t>
      </w:r>
    </w:p>
    <w:p w14:paraId="31DDE901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5. Induction &amp; Orientation</w:t>
      </w:r>
    </w:p>
    <w:p w14:paraId="2940AA73" w14:textId="77777777" w:rsidR="00FE7EAA" w:rsidRPr="00FE7EAA" w:rsidRDefault="00FE7EAA" w:rsidP="00FE7EAA">
      <w:pPr>
        <w:numPr>
          <w:ilvl w:val="0"/>
          <w:numId w:val="5"/>
        </w:numPr>
      </w:pPr>
      <w:r w:rsidRPr="00FE7EAA">
        <w:t xml:space="preserve">New tenants must attend a </w:t>
      </w:r>
      <w:r w:rsidRPr="00FE7EAA">
        <w:rPr>
          <w:b/>
          <w:bCs/>
        </w:rPr>
        <w:t>community orientation session</w:t>
      </w:r>
      <w:r w:rsidRPr="00FE7EAA">
        <w:t xml:space="preserve">, covering: </w:t>
      </w:r>
    </w:p>
    <w:p w14:paraId="30D7C483" w14:textId="77777777" w:rsidR="00FE7EAA" w:rsidRPr="00FE7EAA" w:rsidRDefault="00FE7EAA" w:rsidP="00FE7EAA">
      <w:pPr>
        <w:numPr>
          <w:ilvl w:val="1"/>
          <w:numId w:val="5"/>
        </w:numPr>
      </w:pPr>
      <w:r w:rsidRPr="00FE7EAA">
        <w:t>Rights, responsibilities, and facility usage guidelines.</w:t>
      </w:r>
    </w:p>
    <w:p w14:paraId="609A9B0C" w14:textId="77777777" w:rsidR="00FE7EAA" w:rsidRPr="00FE7EAA" w:rsidRDefault="00FE7EAA" w:rsidP="00FE7EAA">
      <w:pPr>
        <w:numPr>
          <w:ilvl w:val="1"/>
          <w:numId w:val="5"/>
        </w:numPr>
      </w:pPr>
      <w:r w:rsidRPr="00FE7EAA">
        <w:t>Introduction to security, housekeeping, and grievance redressal mechanisms.</w:t>
      </w:r>
    </w:p>
    <w:p w14:paraId="263B03D0" w14:textId="77777777" w:rsidR="00FE7EAA" w:rsidRPr="00FE7EAA" w:rsidRDefault="00FE7EAA" w:rsidP="00FE7EAA">
      <w:pPr>
        <w:numPr>
          <w:ilvl w:val="1"/>
          <w:numId w:val="5"/>
        </w:numPr>
      </w:pPr>
      <w:r w:rsidRPr="00FE7EAA">
        <w:t>Access to official communication platforms and contact points.</w:t>
      </w:r>
    </w:p>
    <w:p w14:paraId="410DFDFB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6. Access &amp; Community Participation</w:t>
      </w:r>
    </w:p>
    <w:p w14:paraId="50D56198" w14:textId="77777777" w:rsidR="00FE7EAA" w:rsidRPr="00FE7EAA" w:rsidRDefault="00FE7EAA" w:rsidP="00FE7EAA">
      <w:pPr>
        <w:numPr>
          <w:ilvl w:val="0"/>
          <w:numId w:val="6"/>
        </w:numPr>
      </w:pPr>
      <w:r w:rsidRPr="00FE7EAA">
        <w:t xml:space="preserve">Tenants gain access to: </w:t>
      </w:r>
    </w:p>
    <w:p w14:paraId="250DF523" w14:textId="74F94A54" w:rsidR="00FE7EAA" w:rsidRPr="00FE7EAA" w:rsidRDefault="00592BC5" w:rsidP="00FE7EAA">
      <w:pPr>
        <w:numPr>
          <w:ilvl w:val="1"/>
          <w:numId w:val="6"/>
        </w:numPr>
      </w:pPr>
      <w:r>
        <w:t>Association</w:t>
      </w:r>
      <w:r w:rsidR="00FE7EAA" w:rsidRPr="00FE7EAA">
        <w:t xml:space="preserve"> communication channels (WhatsApp groups, emails, notice boards).</w:t>
      </w:r>
    </w:p>
    <w:p w14:paraId="23820F4A" w14:textId="77777777" w:rsidR="00FE7EAA" w:rsidRPr="00FE7EAA" w:rsidRDefault="00FE7EAA" w:rsidP="00FE7EAA">
      <w:pPr>
        <w:numPr>
          <w:ilvl w:val="1"/>
          <w:numId w:val="6"/>
        </w:numPr>
      </w:pPr>
      <w:r w:rsidRPr="00FE7EAA">
        <w:t>Community grievance redressal system.</w:t>
      </w:r>
    </w:p>
    <w:p w14:paraId="4F915FFA" w14:textId="77777777" w:rsidR="00FE7EAA" w:rsidRPr="00FE7EAA" w:rsidRDefault="00FE7EAA" w:rsidP="00FE7EAA">
      <w:pPr>
        <w:numPr>
          <w:ilvl w:val="1"/>
          <w:numId w:val="6"/>
        </w:numPr>
      </w:pPr>
      <w:r w:rsidRPr="00FE7EAA">
        <w:t>Facility usage guidelines and support services.</w:t>
      </w:r>
    </w:p>
    <w:p w14:paraId="171BC859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7. Conflict Resolution &amp; Appeals</w:t>
      </w:r>
    </w:p>
    <w:p w14:paraId="1FE1BF99" w14:textId="2ED59FB1" w:rsidR="00FE7EAA" w:rsidRPr="00FE7EAA" w:rsidRDefault="00FE7EAA" w:rsidP="00FE7EAA">
      <w:pPr>
        <w:numPr>
          <w:ilvl w:val="0"/>
          <w:numId w:val="7"/>
        </w:numPr>
      </w:pPr>
      <w:r w:rsidRPr="00FE7EAA">
        <w:t xml:space="preserve">Any disputes related to membership are escalated to the </w:t>
      </w:r>
      <w:r w:rsidR="00592BC5">
        <w:rPr>
          <w:b/>
          <w:bCs/>
        </w:rPr>
        <w:t>Executive</w:t>
      </w:r>
      <w:r w:rsidRPr="00FE7EAA">
        <w:rPr>
          <w:b/>
          <w:bCs/>
        </w:rPr>
        <w:t xml:space="preserve"> Committee</w:t>
      </w:r>
      <w:r w:rsidRPr="00FE7EAA">
        <w:t>.</w:t>
      </w:r>
    </w:p>
    <w:p w14:paraId="32800C14" w14:textId="77777777" w:rsidR="00FE7EAA" w:rsidRPr="00FE7EAA" w:rsidRDefault="00FE7EAA" w:rsidP="00FE7EAA">
      <w:pPr>
        <w:numPr>
          <w:ilvl w:val="0"/>
          <w:numId w:val="7"/>
        </w:numPr>
      </w:pPr>
      <w:r w:rsidRPr="00FE7EAA">
        <w:t>Denied applications may undergo an appeals process.</w:t>
      </w:r>
    </w:p>
    <w:p w14:paraId="755C1748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8. Documentation &amp; Record-Keeping</w:t>
      </w:r>
    </w:p>
    <w:p w14:paraId="68F611F3" w14:textId="77777777" w:rsidR="00FE7EAA" w:rsidRPr="00FE7EAA" w:rsidRDefault="00FE7EAA" w:rsidP="00FE7EAA">
      <w:pPr>
        <w:numPr>
          <w:ilvl w:val="0"/>
          <w:numId w:val="8"/>
        </w:numPr>
      </w:pPr>
      <w:r w:rsidRPr="00FE7EAA">
        <w:t xml:space="preserve">A </w:t>
      </w:r>
      <w:r w:rsidRPr="00FE7EAA">
        <w:rPr>
          <w:b/>
          <w:bCs/>
        </w:rPr>
        <w:t>tenant membership registry</w:t>
      </w:r>
      <w:r w:rsidRPr="00FE7EAA">
        <w:t xml:space="preserve"> is maintained and updated periodically.</w:t>
      </w:r>
    </w:p>
    <w:p w14:paraId="431B8D97" w14:textId="77777777" w:rsidR="00FE7EAA" w:rsidRPr="00FE7EAA" w:rsidRDefault="00FE7EAA" w:rsidP="00FE7EAA">
      <w:pPr>
        <w:numPr>
          <w:ilvl w:val="0"/>
          <w:numId w:val="8"/>
        </w:numPr>
      </w:pPr>
      <w:r w:rsidRPr="00FE7EAA">
        <w:t>All records are securely stored for future reference.</w:t>
      </w:r>
    </w:p>
    <w:p w14:paraId="1313AC6E" w14:textId="77777777" w:rsidR="00FE7EAA" w:rsidRPr="00FE7EAA" w:rsidRDefault="00FE7EAA" w:rsidP="00FE7EAA">
      <w:pPr>
        <w:rPr>
          <w:b/>
          <w:bCs/>
        </w:rPr>
      </w:pPr>
      <w:r w:rsidRPr="00FE7EAA">
        <w:rPr>
          <w:b/>
          <w:bCs/>
        </w:rPr>
        <w:t>9. Review &amp; Amendments</w:t>
      </w:r>
    </w:p>
    <w:p w14:paraId="74CAB1E1" w14:textId="77777777" w:rsidR="00FE7EAA" w:rsidRPr="00FE7EAA" w:rsidRDefault="00FE7EAA" w:rsidP="00FE7EAA">
      <w:pPr>
        <w:numPr>
          <w:ilvl w:val="0"/>
          <w:numId w:val="9"/>
        </w:numPr>
      </w:pPr>
      <w:r w:rsidRPr="00FE7EAA">
        <w:t>The SOP is reviewed annually to align with evolving governance requirements.</w:t>
      </w:r>
    </w:p>
    <w:p w14:paraId="1F16EE3D" w14:textId="77777777" w:rsidR="00FE7EAA" w:rsidRPr="00FE7EAA" w:rsidRDefault="00000000" w:rsidP="00FE7EAA">
      <w:r>
        <w:pict w14:anchorId="69AC55ED">
          <v:rect id="_x0000_i1025" style="width:0;height:1.5pt" o:hralign="center" o:hrstd="t" o:hr="t" fillcolor="#a0a0a0" stroked="f"/>
        </w:pict>
      </w:r>
    </w:p>
    <w:sectPr w:rsidR="00FE7EAA" w:rsidRPr="00FE7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0A1"/>
    <w:multiLevelType w:val="multilevel"/>
    <w:tmpl w:val="E6A0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55CE"/>
    <w:multiLevelType w:val="multilevel"/>
    <w:tmpl w:val="18D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6364F"/>
    <w:multiLevelType w:val="multilevel"/>
    <w:tmpl w:val="8494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85503"/>
    <w:multiLevelType w:val="multilevel"/>
    <w:tmpl w:val="1BF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E6243"/>
    <w:multiLevelType w:val="multilevel"/>
    <w:tmpl w:val="FBE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D45D8"/>
    <w:multiLevelType w:val="multilevel"/>
    <w:tmpl w:val="69D8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15C18"/>
    <w:multiLevelType w:val="multilevel"/>
    <w:tmpl w:val="8BE8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220C4"/>
    <w:multiLevelType w:val="multilevel"/>
    <w:tmpl w:val="510C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9780E"/>
    <w:multiLevelType w:val="multilevel"/>
    <w:tmpl w:val="0360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97F98"/>
    <w:multiLevelType w:val="multilevel"/>
    <w:tmpl w:val="9D2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4325E"/>
    <w:multiLevelType w:val="multilevel"/>
    <w:tmpl w:val="E66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A6F46"/>
    <w:multiLevelType w:val="multilevel"/>
    <w:tmpl w:val="58D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21130"/>
    <w:multiLevelType w:val="multilevel"/>
    <w:tmpl w:val="24E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A007F"/>
    <w:multiLevelType w:val="multilevel"/>
    <w:tmpl w:val="62D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B1543"/>
    <w:multiLevelType w:val="multilevel"/>
    <w:tmpl w:val="CEA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9397E"/>
    <w:multiLevelType w:val="multilevel"/>
    <w:tmpl w:val="A38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F6E38"/>
    <w:multiLevelType w:val="multilevel"/>
    <w:tmpl w:val="42BC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95B0A"/>
    <w:multiLevelType w:val="multilevel"/>
    <w:tmpl w:val="AA02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166762">
    <w:abstractNumId w:val="5"/>
  </w:num>
  <w:num w:numId="2" w16cid:durableId="16004237">
    <w:abstractNumId w:val="16"/>
  </w:num>
  <w:num w:numId="3" w16cid:durableId="1536693345">
    <w:abstractNumId w:val="7"/>
  </w:num>
  <w:num w:numId="4" w16cid:durableId="1130633972">
    <w:abstractNumId w:val="0"/>
  </w:num>
  <w:num w:numId="5" w16cid:durableId="137578927">
    <w:abstractNumId w:val="9"/>
  </w:num>
  <w:num w:numId="6" w16cid:durableId="1167289748">
    <w:abstractNumId w:val="1"/>
  </w:num>
  <w:num w:numId="7" w16cid:durableId="1953055486">
    <w:abstractNumId w:val="2"/>
  </w:num>
  <w:num w:numId="8" w16cid:durableId="391730372">
    <w:abstractNumId w:val="14"/>
  </w:num>
  <w:num w:numId="9" w16cid:durableId="1429737832">
    <w:abstractNumId w:val="3"/>
  </w:num>
  <w:num w:numId="10" w16cid:durableId="288585527">
    <w:abstractNumId w:val="17"/>
  </w:num>
  <w:num w:numId="11" w16cid:durableId="2049720746">
    <w:abstractNumId w:val="13"/>
  </w:num>
  <w:num w:numId="12" w16cid:durableId="1020474323">
    <w:abstractNumId w:val="11"/>
  </w:num>
  <w:num w:numId="13" w16cid:durableId="1155337001">
    <w:abstractNumId w:val="10"/>
  </w:num>
  <w:num w:numId="14" w16cid:durableId="2125532876">
    <w:abstractNumId w:val="12"/>
  </w:num>
  <w:num w:numId="15" w16cid:durableId="687097691">
    <w:abstractNumId w:val="15"/>
  </w:num>
  <w:num w:numId="16" w16cid:durableId="322319693">
    <w:abstractNumId w:val="8"/>
  </w:num>
  <w:num w:numId="17" w16cid:durableId="977690424">
    <w:abstractNumId w:val="4"/>
  </w:num>
  <w:num w:numId="18" w16cid:durableId="866989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AA"/>
    <w:rsid w:val="000E62C8"/>
    <w:rsid w:val="001237BF"/>
    <w:rsid w:val="00275C40"/>
    <w:rsid w:val="00592BC5"/>
    <w:rsid w:val="00825BB0"/>
    <w:rsid w:val="00D713E1"/>
    <w:rsid w:val="00EC13BB"/>
    <w:rsid w:val="00EC28D3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B49F"/>
  <w15:chartTrackingRefBased/>
  <w15:docId w15:val="{0F33E68F-FBCC-427D-AA91-4C6202D6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4</cp:revision>
  <dcterms:created xsi:type="dcterms:W3CDTF">2025-06-13T11:26:00Z</dcterms:created>
  <dcterms:modified xsi:type="dcterms:W3CDTF">2025-06-20T12:39:00Z</dcterms:modified>
</cp:coreProperties>
</file>