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Управление проектом и риски MedPredict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План первой предварительной защиты 24.10.2026. Срез состояния 16.10.2026, часовой пояс Asia/Almaty. Даты последующих этапов — предложение команды, не утверждённый календарь AITU.</w:t>
      </w:r>
    </w:p>
    <w:p>
      <w:pPr>
        <w:pStyle w:val="Heading1"/>
      </w:pPr>
      <w:r>
        <w:t>Содержание</w:t>
      </w:r>
    </w:p>
    <w:p>
      <w:hyperlink w:anchor="section_00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 База планирования и состояние</w:t>
        </w:r>
      </w:hyperlink>
    </w:p>
    <w:p>
      <w:hyperlink w:anchor="section_00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2 Структура работ</w:t>
        </w:r>
      </w:hyperlink>
    </w:p>
    <w:p>
      <w:hyperlink w:anchor="section_003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3 Календарь с 16 по 24 октября</w:t>
        </w:r>
      </w:hyperlink>
    </w:p>
    <w:p>
      <w:hyperlink w:anchor="section_004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4 Последующие приросты</w:t>
        </w:r>
      </w:hyperlink>
    </w:p>
    <w:p>
      <w:hyperlink w:anchor="section_005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5 Матрица ответственности</w:t>
        </w:r>
      </w:hyperlink>
    </w:p>
    <w:p>
      <w:hyperlink w:anchor="section_006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6 Реестр рисков</w:t>
        </w:r>
      </w:hyperlink>
    </w:p>
    <w:p>
      <w:hyperlink w:anchor="section_007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7 Предложения задач YouTrack</w:t>
        </w:r>
      </w:hyperlink>
    </w:p>
    <w:p>
      <w:hyperlink w:anchor="section_008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8 GitHub и выпуск версии</w:t>
        </w:r>
      </w:hyperlink>
    </w:p>
    <w:p>
      <w:hyperlink w:anchor="section_009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9 Определение завершённости</w:t>
        </w:r>
      </w:hyperlink>
    </w:p>
    <w:p>
      <w:bookmarkStart w:id="1" w:name="section_00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 База планирования и состояние</w:t>
      </w:r>
      <w:bookmarkEnd w:id="1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Официальная тема: «Разработка интеллектуальной системы прогнозирования медицинских показателей на основе нейронных сетей». AITU требует к 24 октября анализ, проектирование, планирование, свидетельства вклада и научного контроля; готовое приложение на этом этапе не требуется. Источник — </w:t>
      </w:r>
      <w:hyperlink r:id="rId10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предоставленные требования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Подтверждены локальная React/TypeScript/Vite-реализация, макет Figma и demo с фиксированным 134,2. В checkout нет исходников Java backend, весов моделей, данных обучения или экспериментальных результатов. Сообщение команды о разработке backend/ML записывается отдельно от проверенных локальных артефактов. Указанные проценты готовности не назначаются без принятой базы оценки.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Документационный комплект подготовлен к рассмотрению. ФИО руководителя Турарова Маржан Кабдыкалиевна подтверждено командой 16.10.2026. Реальные обсуждения, документ назначения/отзыв руководителя, согласование API/данных и фактическое назначение YouTrack-задач остаются открытыми. Существовавшие незакоммиченные изменения сохранены; новые файлы не означают публикацию в GitHub.</w:t>
      </w:r>
    </w:p>
    <w:p>
      <w:bookmarkStart w:id="2" w:name="section_00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 Структура работ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158"/>
        <w:gridCol w:w="2276"/>
        <w:gridCol w:w="2158"/>
        <w:gridCol w:w="3045"/>
      </w:tblGrid>
      <w:tr>
        <w:trPr>
          <w:cantSplit/>
          <w:tblHeader/>
        </w:trPr>
        <w:tc>
          <w:tcPr>
            <w:tcW w:type="dxa" w:w="215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WBS</w:t>
            </w:r>
          </w:p>
        </w:tc>
        <w:tc>
          <w:tcPr>
            <w:tcW w:type="dxa" w:w="227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Результат работы</w:t>
            </w:r>
          </w:p>
        </w:tc>
        <w:tc>
          <w:tcPr>
            <w:tcW w:type="dxa" w:w="215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Основной ответственный</w:t>
            </w:r>
          </w:p>
        </w:tc>
        <w:tc>
          <w:tcPr>
            <w:tcW w:type="dxa" w:w="304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Зависимость и критерий завершения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1.1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Тема, руководитель, границы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+ команда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Первичный источник назначения и рассмотренный proposal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1.2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Реальные обсуждения пользователей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Санат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Подтверждённый порядок согласия; 3–5 протоколов или содержательное соглашение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1.3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Обзор и сравнения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Проверяемые источники и критический вывод; командное рассмотрение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2.1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SRS и архитектура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Оралхан + Санат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Согласованы идентификаторы, API, три диаграммы и критерии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2.2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Прототип и демонстрация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Санат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Реальные скриншоты и демонстрация ограниченного работающего пути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2.3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Паспорта данных и протоколы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Цели, доступ, split, baseline, метрики до обучения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3.1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M1 baseline и MLP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Паспорт Diabetes; воспроизводимая независимая оценка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3.2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Первый backend/model путь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Оралхан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Артефакт M1, независимая валидация, контракт и parity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3.3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M2 оценка САД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+ Оралхан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NHANES-цикл/признаки утверждены; собственный эксперимент и интеграция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3.4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M3 прогноз глюкозы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+ Оралхан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Доступный продольный набор, горизонт и контракт утверждены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4.1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Техническая и UX-оценка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Санат + Оралхан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Протоколы тестов, измерений и реальных наблюдений</w:t>
            </w:r>
          </w:p>
        </w:tc>
      </w:tr>
      <w:tr>
        <w:trPr>
          <w:cantSplit/>
        </w:trPr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4.2</w:t>
            </w:r>
          </w:p>
        </w:tc>
        <w:tc>
          <w:tcPr>
            <w:tcW w:type="dxa" w:w="227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Управление и научная проверка</w:t>
            </w:r>
          </w:p>
        </w:tc>
        <w:tc>
          <w:tcPr>
            <w:tcW w:type="dxa" w:w="2158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Вся команда</w:t>
            </w:r>
          </w:p>
        </w:tc>
        <w:tc>
          <w:tcPr>
            <w:tcW w:type="dxa" w:w="304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YouTrack→PR→review→исправление; реальные отзывы руководителя</w:t>
            </w:r>
          </w:p>
        </w:tc>
      </w:tr>
    </w:tbl>
    <w:p>
      <w:bookmarkStart w:id="3" w:name="section_00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 Календарь с 16 по 24 октября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002"/>
        <w:gridCol w:w="2864"/>
        <w:gridCol w:w="2002"/>
        <w:gridCol w:w="2770"/>
      </w:tblGrid>
      <w:tr>
        <w:trPr>
          <w:cantSplit/>
          <w:tblHeader/>
        </w:trPr>
        <w:tc>
          <w:tcPr>
            <w:tcW w:type="dxa" w:w="200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Дата</w:t>
            </w:r>
          </w:p>
        </w:tc>
        <w:tc>
          <w:tcPr>
            <w:tcW w:type="dxa" w:w="286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Предлагаемое действие</w:t>
            </w:r>
          </w:p>
        </w:tc>
        <w:tc>
          <w:tcPr>
            <w:tcW w:type="dxa" w:w="200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Исполнитель</w:t>
            </w:r>
          </w:p>
        </w:tc>
        <w:tc>
          <w:tcPr>
            <w:tcW w:type="dxa" w:w="277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Контрольный результат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16.10</w:t>
            </w:r>
          </w:p>
        </w:tc>
        <w:tc>
          <w:tcPr>
            <w:tcW w:type="dxa" w:w="28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Сопоставить вузовский документ, исходники и имеющиеся материалы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Команда</w:t>
            </w:r>
          </w:p>
        </w:tc>
        <w:tc>
          <w:tcPr>
            <w:tcW w:type="dxa" w:w="27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Реестр доказательств и пробелов; новый документационный комплект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17.10</w:t>
            </w:r>
          </w:p>
        </w:tc>
        <w:tc>
          <w:tcPr>
            <w:tcW w:type="dxa" w:w="28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Подтвердить назначение руководителя, тему, аудиторию, порядок исследования; назначить задачи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+ Санат + Оралхан</w:t>
            </w:r>
          </w:p>
        </w:tc>
        <w:tc>
          <w:tcPr>
            <w:tcW w:type="dxa" w:w="27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Первичные подтверждения, владельцы и приоритеты YouTrack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18.10</w:t>
            </w:r>
          </w:p>
        </w:tc>
        <w:tc>
          <w:tcPr>
            <w:tcW w:type="dxa" w:w="28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Рассмотреть proposal/обзор; согласовать вопросы интервью; проверить данные M1/M2/M3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+ Санат</w:t>
            </w:r>
          </w:p>
        </w:tc>
        <w:tc>
          <w:tcPr>
            <w:tcW w:type="dxa" w:w="27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Комментарии и предварительные паспорта; приглашения после согласования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19.10</w:t>
            </w:r>
          </w:p>
        </w:tc>
        <w:tc>
          <w:tcPr>
            <w:tcW w:type="dxa" w:w="28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Провести первые реальные обсуждения, проверить API/SRS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Санат; Оралхан</w:t>
            </w:r>
          </w:p>
        </w:tc>
        <w:tc>
          <w:tcPr>
            <w:tcW w:type="dxa" w:w="27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Обезличенные протоколы и список решений по контракту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20.10</w:t>
            </w:r>
          </w:p>
        </w:tc>
        <w:tc>
          <w:tcPr>
            <w:tcW w:type="dxa" w:w="28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Завершить доступные 3–5 обсуждений, проанализировать противоречия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Санат + Али</w:t>
            </w:r>
          </w:p>
        </w:tc>
        <w:tc>
          <w:tcPr>
            <w:tcW w:type="dxa" w:w="27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Матрица наблюдений и требований либо честный статус недобора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21.10</w:t>
            </w:r>
          </w:p>
        </w:tc>
        <w:tc>
          <w:tcPr>
            <w:tcW w:type="dxa" w:w="28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Представить руководителю ключевые документы и открытые решения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Вся команда</w:t>
            </w:r>
          </w:p>
        </w:tc>
        <w:tc>
          <w:tcPr>
            <w:tcW w:type="dxa" w:w="27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Реальный датированный отзыв, если рассмотрение состоялось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22.10</w:t>
            </w:r>
          </w:p>
        </w:tc>
        <w:tc>
          <w:tcPr>
            <w:tcW w:type="dxa" w:w="28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Исправить замечания, сверить требования/диаграммы/план оценки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Назначенные исполнители</w:t>
            </w:r>
          </w:p>
        </w:tc>
        <w:tc>
          <w:tcPr>
            <w:tcW w:type="dxa" w:w="27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Ссылки на исправления и оставшиеся вопросы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23.10</w:t>
            </w:r>
          </w:p>
        </w:tc>
        <w:tc>
          <w:tcPr>
            <w:tcW w:type="dxa" w:w="28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Репетиция, доступ комиссии, связка задачи и вклада, контроль сдаваемых файлов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Вся команда</w:t>
            </w:r>
          </w:p>
        </w:tc>
        <w:tc>
          <w:tcPr>
            <w:tcW w:type="dxa" w:w="27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Проверенный кандидат версии, список ограничений; разрешение на фиксацию/тег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24.10</w:t>
            </w:r>
          </w:p>
        </w:tc>
        <w:tc>
          <w:tcPr>
            <w:tcW w:type="dxa" w:w="286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Представить подготовленные артефакты и фактический статус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Вся команда</w:t>
            </w:r>
          </w:p>
        </w:tc>
        <w:tc>
          <w:tcPr>
            <w:tcW w:type="dxa" w:w="277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Репозиторий/версия, демонстрация и открытые пункты без фиктивной готовности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Встречи, интервью и утверждения в календаре не считаются проведёнными. При отсутствии участника или руководителя задача остаётся открытой. Не заменять первичные свидетельства синтетическими текстами ради срока.</w:t>
      </w:r>
    </w:p>
    <w:p>
      <w:bookmarkStart w:id="4" w:name="section_004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 Последующие приросты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571"/>
        <w:gridCol w:w="3485"/>
        <w:gridCol w:w="3582"/>
      </w:tblGrid>
      <w:tr>
        <w:trPr>
          <w:cantSplit/>
          <w:tblHeader/>
        </w:trPr>
        <w:tc>
          <w:tcPr>
            <w:tcW w:type="dxa" w:w="257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Предлагаемый период</w:t>
            </w:r>
          </w:p>
        </w:tc>
        <w:tc>
          <w:tcPr>
            <w:tcW w:type="dxa" w:w="348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Инкремент</w:t>
            </w:r>
          </w:p>
        </w:tc>
        <w:tc>
          <w:tcPr>
            <w:tcW w:type="dxa" w:w="358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Условие перехода</w:t>
            </w:r>
          </w:p>
        </w:tc>
      </w:tr>
      <w:tr>
        <w:trPr>
          <w:cantSplit/>
        </w:trPr>
        <w:tc>
          <w:tcPr>
            <w:tcW w:type="dxa" w:w="257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26.10–08.11</w:t>
            </w:r>
          </w:p>
        </w:tc>
        <w:tc>
          <w:tcPr>
            <w:tcW w:type="dxa" w:w="34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M1: паспорт, baseline, MLP, воспроизводимый отчёт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Данные и split зафиксированы до обучения</w:t>
            </w:r>
          </w:p>
        </w:tc>
      </w:tr>
      <w:tr>
        <w:trPr>
          <w:cantSplit/>
        </w:trPr>
        <w:tc>
          <w:tcPr>
            <w:tcW w:type="dxa" w:w="257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09.11–22.11</w:t>
            </w:r>
          </w:p>
        </w:tc>
        <w:tc>
          <w:tcPr>
            <w:tcW w:type="dxa" w:w="34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Контракт и первый настоящий inference-путь, parity и ошибки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Модельный артефакт и препроцессинг согласованы</w:t>
            </w:r>
          </w:p>
        </w:tc>
      </w:tr>
      <w:tr>
        <w:trPr>
          <w:cantSplit/>
        </w:trPr>
        <w:tc>
          <w:tcPr>
            <w:tcW w:type="dxa" w:w="257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23.11–06.12</w:t>
            </w:r>
          </w:p>
        </w:tc>
        <w:tc>
          <w:tcPr>
            <w:tcW w:type="dxa" w:w="34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M2: NHANES-паспорт, оценка и отдельное сравнение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Цикл, целевой САД и доступность признаков утверждены</w:t>
            </w:r>
          </w:p>
        </w:tc>
      </w:tr>
      <w:tr>
        <w:trPr>
          <w:cantSplit/>
        </w:trPr>
        <w:tc>
          <w:tcPr>
            <w:tcW w:type="dxa" w:w="257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07.12–20.12</w:t>
            </w:r>
          </w:p>
        </w:tc>
        <w:tc>
          <w:tcPr>
            <w:tcW w:type="dxa" w:w="34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M3: аудит продольных данных, затем baseline/нейросеть при пригодности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Подтверждены доступ, субъектное разделение, частота и горизонт</w:t>
            </w:r>
          </w:p>
        </w:tc>
      </w:tr>
      <w:tr>
        <w:trPr>
          <w:cantSplit/>
        </w:trPr>
        <w:tc>
          <w:tcPr>
            <w:tcW w:type="dxa" w:w="25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После согласования следующего этапа</w:t>
            </w:r>
          </w:p>
        </w:tc>
        <w:tc>
          <w:tcPr>
            <w:tcW w:type="dxa" w:w="348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Многомодульный API/UI и итоговая оценка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FR-12/13 и временной контракт согласованы; ограничения каждого модуля сохранены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Три модели не обучаются параллельно до проверки первой задачи только ради полноты интерфейса. При риске сроков сохраняется единая тема и явно ограниченный прирост, решение выносится руководителю.</w:t>
      </w:r>
    </w:p>
    <w:p>
      <w:pPr>
        <w:keepNext w:val="0"/>
        <w:spacing w:before="0" w:after="0" w:line="20" w:lineRule="exact"/>
        <w:sectPr>
          <w:footerReference w:type="default" r:id="rId9"/>
          <w:pgSz w:w="11906" w:h="16838"/>
          <w:pgMar w:top="1020" w:right="1134" w:bottom="1020" w:left="1134" w:header="454" w:footer="454" w:gutter="0"/>
          <w:cols w:space="720"/>
          <w:docGrid w:linePitch="360"/>
        </w:sectPr>
      </w:pPr>
      <w:r>
        <w:rPr>
          <w:rFonts w:ascii="Times New Roman" w:hAnsi="Times New Roman" w:eastAsia="Times New Roman" w:cs="Times New Roman"/>
          <w:color w:val="000000"/>
          <w:sz w:val="2"/>
        </w:rPr>
      </w:r>
    </w:p>
    <w:p>
      <w:bookmarkStart w:id="5" w:name="section_005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 Матрица ответственности</w:t>
      </w:r>
      <w:bookmarkEnd w:id="5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R — исполнитель; A — ответственный за результат внутри команды; C — консультируемый; I — информируемый. Роль руководителя обозначает предлагаемое научное рассмотрение, а не подтверждённое назначение или согласие.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324"/>
        <w:gridCol w:w="2811"/>
        <w:gridCol w:w="2811"/>
        <w:gridCol w:w="2811"/>
        <w:gridCol w:w="2811"/>
      </w:tblGrid>
      <w:tr>
        <w:trPr>
          <w:cantSplit/>
          <w:tblHeader/>
        </w:trPr>
        <w:tc>
          <w:tcPr>
            <w:tcW w:type="dxa" w:w="332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Результат</w:t>
            </w:r>
          </w:p>
        </w:tc>
        <w:tc>
          <w:tcPr>
            <w:tcW w:type="dxa" w:w="281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Санат</w:t>
            </w:r>
          </w:p>
        </w:tc>
        <w:tc>
          <w:tcPr>
            <w:tcW w:type="dxa" w:w="281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Али</w:t>
            </w:r>
          </w:p>
        </w:tc>
        <w:tc>
          <w:tcPr>
            <w:tcW w:type="dxa" w:w="281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Оралхан</w:t>
            </w:r>
          </w:p>
        </w:tc>
        <w:tc>
          <w:tcPr>
            <w:tcW w:type="dxa" w:w="281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Руководитель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Пользовательское исследование и UX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A/R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Литература, данные и модели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A/R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API, интеграция и серверная безопасность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A/R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I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SRS и согласованность архитектуры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A/R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Тесты интерфейса и скриншоты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A/R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I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I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Модельная оценка и воспроизводимость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A/R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Документы и общая готовность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A/R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Индивидуальный Git/YouTrack-вклад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A/R за свой вклад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A/R за свой вклад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A/R за свой вклад</w:t>
            </w:r>
          </w:p>
        </w:tc>
        <w:tc>
          <w:tcPr>
            <w:tcW w:type="dxa" w:w="2811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I</w:t>
            </w:r>
          </w:p>
        </w:tc>
      </w:tr>
    </w:tbl>
    <w:p>
      <w:pPr>
        <w:keepNext w:val="0"/>
        <w:spacing w:before="0" w:after="0" w:line="20" w:lineRule="exact"/>
        <w:sectPr>
          <w:pgSz w:w="16838" w:h="11906" w:orient="landscape"/>
          <w:pgMar w:top="1020" w:right="1134" w:bottom="1020" w:left="1134" w:header="454" w:footer="454" w:gutter="0"/>
          <w:cols w:space="720"/>
          <w:docGrid w:linePitch="360"/>
        </w:sectPr>
      </w:pPr>
      <w:r>
        <w:rPr>
          <w:rFonts w:ascii="Times New Roman" w:hAnsi="Times New Roman" w:eastAsia="Times New Roman" w:cs="Times New Roman"/>
          <w:color w:val="000000"/>
          <w:sz w:val="2"/>
        </w:rPr>
      </w:r>
    </w:p>
    <w:p>
      <w:bookmarkStart w:id="6" w:name="section_006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6 Реестр рисков</w:t>
      </w:r>
      <w:bookmarkEnd w:id="6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Вероятность и влияние — качественная предварительная оценка: Н низкая, С средняя, В высокая. Это приоритизация команды, не измеренные частоты.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993"/>
        <w:gridCol w:w="2334"/>
        <w:gridCol w:w="2460"/>
        <w:gridCol w:w="2851"/>
      </w:tblGrid>
      <w:tr>
        <w:trPr>
          <w:cantSplit/>
          <w:tblHeader/>
        </w:trPr>
        <w:tc>
          <w:tcPr>
            <w:tcW w:type="dxa" w:w="199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2334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Риск и оценка</w:t>
            </w:r>
          </w:p>
        </w:tc>
        <w:tc>
          <w:tcPr>
            <w:tcW w:type="dxa" w:w="246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Индикатор</w:t>
            </w:r>
          </w:p>
        </w:tc>
        <w:tc>
          <w:tcPr>
            <w:tcW w:type="dxa" w:w="285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Мера и ответственный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R01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реальных обсуждений; В/В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подлинных протоколов к 20.10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Ранний набор, альтернативные целевые участники; честный PENDING. Санат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R02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документа назначения/отзыва руководителя; С/В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первичного подтверждения или ответа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Подготовить компактную повестку и пакет; не подписывать за руководителя. Али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R03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Три модуля превышают ресурс; В/В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M1 не воспроизводится, M3 ещё без данных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Поэтапность и согласованная минимальная цель. Вся команда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R04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Утечка данных; С/В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Preprocessing до split, случайные окна одного субъекта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Train-only pipeline, субъектное/временное разделение и протокол. Али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R05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Непригодный источник M3; В/В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разрешения, регулярной истории или целевых точек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Аудит до обучения; модуль не обещать готовым. Али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R06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Несовпадение preprocessing Python/Java; С/В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проходит контрольный набор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Зафиксировать признаки, единицы и артефакт; parity до UI. Али + Оралхан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R07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согласован API; В/В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Разные ключи/ошибки/единицы и схема последовательностей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Письменное решение, совместные контрактные тесты. Оралхан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R08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Demo воспринимается как диагноз; С/В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Неверное объяснение участника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Видимая маркировка, проверка понимания, отказ от клинических заявлений. Санат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R09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Публикация чувствительных данных; С/В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Исходные интервью/показатели в Git или логах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Обезличивание, отдельное закрытое хранение согласий, синтетические тесты. Вся команда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R10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Смещение популяции/необоснованный перенос; В/В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Выводы о Казахстане из NHANES или ICU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Отдельная внешняя оценка и явные ограничения. Али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R11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свидетельств командного вклада; С/В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Только один Git-автор и локальные планы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Личные аккаунты и реальная цепочка задач/PR/review без задних дат. Вся команда</w:t>
            </w:r>
          </w:p>
        </w:tc>
      </w:tr>
      <w:tr>
        <w:trPr>
          <w:cantSplit/>
        </w:trPr>
        <w:tc>
          <w:tcPr>
            <w:tcW w:type="dxa" w:w="1993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R12</w:t>
            </w:r>
          </w:p>
        </w:tc>
        <w:tc>
          <w:tcPr>
            <w:tcW w:type="dxa" w:w="2334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Ошибка сдаваемой версии/доступа; С/В</w:t>
            </w:r>
          </w:p>
        </w:tc>
        <w:tc>
          <w:tcPr>
            <w:tcW w:type="dxa" w:w="24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разрешённого тега или комиссия не открывает ссылки</w:t>
            </w:r>
          </w:p>
        </w:tc>
        <w:tc>
          <w:tcPr>
            <w:tcW w:type="dxa" w:w="285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Предсдачная проверка и отдельное разрешение на tag/push. Санат + Оралхан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Открытый риск не маскируется словами «решён» по наличию плана. Периодический просмотр реестра предлагается на командных контрольных точках; автоматические напоминания не создавались.</w:t>
      </w:r>
    </w:p>
    <w:p>
      <w:bookmarkStart w:id="7" w:name="section_007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7 Предложения задач YouTrack</w:t>
      </w:r>
      <w:bookmarkEnd w:id="7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Проект из README: </w:t>
      </w:r>
      <w:hyperlink r:id="rId11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MedPredict MED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. Доступность, текущие исполнители и статусы онлайн в этой работе не проверялись. Названия ниже — локальные предложения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PD1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, не существующие ID YouTrack. Существующие docs/planning/tasks.csv и import-файлы сохранены; перед ручным созданием сопоставить их с этим списком, чтобы избежать дубликатов. Никакие задачи не созданы и не изменены.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458"/>
        <w:gridCol w:w="2075"/>
        <w:gridCol w:w="2075"/>
        <w:gridCol w:w="3030"/>
      </w:tblGrid>
      <w:tr>
        <w:trPr>
          <w:cantSplit/>
          <w:tblHeader/>
        </w:trPr>
        <w:tc>
          <w:tcPr>
            <w:tcW w:type="dxa" w:w="245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Предложение</w:t>
            </w:r>
          </w:p>
        </w:tc>
        <w:tc>
          <w:tcPr>
            <w:tcW w:type="dxa" w:w="207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Владелец и приоритет</w:t>
            </w:r>
          </w:p>
        </w:tc>
        <w:tc>
          <w:tcPr>
            <w:tcW w:type="dxa" w:w="207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Срок</w:t>
            </w:r>
          </w:p>
        </w:tc>
        <w:tc>
          <w:tcPr>
            <w:tcW w:type="dxa" w:w="303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Результат и критерий приёмки</w:t>
            </w:r>
          </w:p>
        </w:tc>
      </w:tr>
      <w:tr>
        <w:trPr>
          <w:cantSplit/>
        </w:trPr>
        <w:tc>
          <w:tcPr>
            <w:tcW w:type="dxa" w:w="24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PD1-01 Подтвердить руководителя и границы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Али, P0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17.10</w:t>
            </w:r>
          </w:p>
        </w:tc>
        <w:tc>
          <w:tcPr>
            <w:tcW w:type="dxa" w:w="303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Документ назначения; записанные решения о теме/этапах</w:t>
            </w:r>
          </w:p>
        </w:tc>
      </w:tr>
      <w:tr>
        <w:trPr>
          <w:cantSplit/>
        </w:trPr>
        <w:tc>
          <w:tcPr>
            <w:tcW w:type="dxa" w:w="24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PD1-02 Провести исследование проблемы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Санат, P0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20.10</w:t>
            </w:r>
          </w:p>
        </w:tc>
        <w:tc>
          <w:tcPr>
            <w:tcW w:type="dxa" w:w="303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3–5 подлинных протоколов либо соглашение; матрица наблюдений</w:t>
            </w:r>
          </w:p>
        </w:tc>
      </w:tr>
      <w:tr>
        <w:trPr>
          <w:cantSplit/>
        </w:trPr>
        <w:tc>
          <w:tcPr>
            <w:tcW w:type="dxa" w:w="24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PD1-03 Рассмотреть обзор и сравнения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Али, P1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18.10</w:t>
            </w:r>
          </w:p>
        </w:tc>
        <w:tc>
          <w:tcPr>
            <w:tcW w:type="dxa" w:w="303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17 источников проверены командой, критические выводы согласованы</w:t>
            </w:r>
          </w:p>
        </w:tc>
      </w:tr>
      <w:tr>
        <w:trPr>
          <w:cantSplit/>
        </w:trPr>
        <w:tc>
          <w:tcPr>
            <w:tcW w:type="dxa" w:w="24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PD1-04 Подготовить паспорта кандидатов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Али, P0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20.10</w:t>
            </w:r>
          </w:p>
        </w:tc>
        <w:tc>
          <w:tcPr>
            <w:tcW w:type="dxa" w:w="303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M1/M2/M3: цель, лицензия/доступ, split, риски; M3 может остаться кандидатом</w:t>
            </w:r>
          </w:p>
        </w:tc>
      </w:tr>
      <w:tr>
        <w:trPr>
          <w:cantSplit/>
        </w:trPr>
        <w:tc>
          <w:tcPr>
            <w:tcW w:type="dxa" w:w="24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PD1-05 Согласовать SRS и текущий API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Оралхан, P0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21.10</w:t>
            </w:r>
          </w:p>
        </w:tc>
        <w:tc>
          <w:tcPr>
            <w:tcW w:type="dxa" w:w="303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Решение по GET/POST и ошибкам, связь с FR/NFR; новый module API отдельно</w:t>
            </w:r>
          </w:p>
        </w:tc>
      </w:tr>
      <w:tr>
        <w:trPr>
          <w:cantSplit/>
        </w:trPr>
        <w:tc>
          <w:tcPr>
            <w:tcW w:type="dxa" w:w="24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PD1-06 Проверить диаграммы и прототип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Санат + Оралхан, P1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22.10</w:t>
            </w:r>
          </w:p>
        </w:tc>
        <w:tc>
          <w:tcPr>
            <w:tcW w:type="dxa" w:w="303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Три редактируемых диаграммы с экспортами, реальные скриншоты и ограничения</w:t>
            </w:r>
          </w:p>
        </w:tc>
      </w:tr>
      <w:tr>
        <w:trPr>
          <w:cantSplit/>
        </w:trPr>
        <w:tc>
          <w:tcPr>
            <w:tcW w:type="dxa" w:w="24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PD1-07 Зафиксировать план оценки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 + Оралхан, P1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21.10</w:t>
            </w:r>
          </w:p>
        </w:tc>
        <w:tc>
          <w:tcPr>
            <w:tcW w:type="dxa" w:w="303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Baseline/split/метрики, parity, условия latency; отсутствующие пороги помечены</w:t>
            </w:r>
          </w:p>
        </w:tc>
      </w:tr>
      <w:tr>
        <w:trPr>
          <w:cantSplit/>
        </w:trPr>
        <w:tc>
          <w:tcPr>
            <w:tcW w:type="dxa" w:w="24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PD1-08 Получить и обработать отзыв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Али, P0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22.10</w:t>
            </w:r>
          </w:p>
        </w:tc>
        <w:tc>
          <w:tcPr>
            <w:tcW w:type="dxa" w:w="303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Подлинный отзыв, исполнители, исправления и повторное рассмотрение</w:t>
            </w:r>
          </w:p>
        </w:tc>
      </w:tr>
      <w:tr>
        <w:trPr>
          <w:cantSplit/>
        </w:trPr>
        <w:tc>
          <w:tcPr>
            <w:tcW w:type="dxa" w:w="24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PD1-09 Подтвердить вклад и доступ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Каждый участник, P0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23.10</w:t>
            </w:r>
          </w:p>
        </w:tc>
        <w:tc>
          <w:tcPr>
            <w:tcW w:type="dxa" w:w="303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Собственные аккаунты, задачи→изменения→review; доступ руководителя/комиссии</w:t>
            </w:r>
          </w:p>
        </w:tc>
      </w:tr>
      <w:tr>
        <w:trPr>
          <w:cantSplit/>
        </w:trPr>
        <w:tc>
          <w:tcPr>
            <w:tcW w:type="dxa" w:w="24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PD1-10 Подготовить кандидат сдачи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Санат, P0</w:t>
            </w:r>
          </w:p>
        </w:tc>
        <w:tc>
          <w:tcPr>
            <w:tcW w:type="dxa" w:w="2075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23.10</w:t>
            </w:r>
          </w:p>
        </w:tc>
        <w:tc>
          <w:tcPr>
            <w:tcW w:type="dxa" w:w="303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Checklist, пакет Word/MD, демонстрация; отдельное разрешение на commit/tag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Задачи M1/M2/M3 после первой защиты оформляются отдельными инкрементами с зависимостями 3.1→3.2→3.3/3.4. Назначение исполнителей в таблице не равно назначению в сервисе.</w:t>
      </w:r>
    </w:p>
    <w:p>
      <w:bookmarkStart w:id="8" w:name="section_008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8 GitHub и выпуск версии</w:t>
      </w:r>
      <w:bookmarkEnd w:id="8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Подтверждённая ссылка пользователя — </w:t>
      </w:r>
      <w:hyperlink r:id="rId12">
        <w:r>
          <w:rPr>
            <w:rFonts w:ascii="Times New Roman" w:hAnsi="Times New Roman" w:eastAsia="Times New Roman" w:cs="Times New Roman"/>
            <w:b w:val="0"/>
            <w:i w:val="0"/>
            <w:color w:val="225588"/>
            <w:u w:val="single"/>
          </w:rPr>
          <w:t>bsanat/MedPredict</w:t>
        </w:r>
      </w:hyperlink>
      <w:r>
        <w:rPr>
          <w:rFonts w:ascii="Times New Roman" w:hAnsi="Times New Roman" w:eastAsia="Times New Roman" w:cs="Times New Roman"/>
          <w:b w:val="0"/>
          <w:i w:val="0"/>
          <w:color w:val="000000"/>
        </w:rPr>
        <w:t>, основная ветка по GitHub metadata — main. Локальная работа на figma-design; origin пока содержит прежнее имя владельца. Переименовывать remote, переносить репозиторий или публиковать изменения автоматически нельзя. Для единого проекта backend и модель следует согласованно включить в тот же репозиторий с сохранением авторства, если это соответствует организации команды и требованиям AITU; их отсутствие здесь нужно объяснить на защите.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После получения разрешения работать от согласованной базы main в ветках вида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codex/MED-&lt;реальный-ID&gt;-описание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 Коммит или PR содержит действительный ID задачи, цель изменения, способ проверки и ограничения; задача ссылается обратно на PR/commit. Другой участник проверяет существенные командные изменения до merge. Каждый использует собственный аккаунт; оценка вклада не подменяется числом коммитов.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Локальная история на момент осмотра показывает автора juniorqazaq; это свидетельство доступной истории, не доказательство отсутствия работы Али/Оралхана вне checkout. Их индивидуальный вклад пока требуется подтвердить соответствующими артефактами, авторством и review. Недопустимы задние даты, фиктивные PR или переписывание истории для имитации постепенной работы.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Тег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pre-defense-1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 сейчас не создаётся. Перед его разрешённым созданием: согласовать содержимое, зафиксировать все сдаваемые материалы в commit, выполнить нужные проверки, сохранить ограничения/открытые задачи и проверить доступ. Аннотированный тег должен указывать точный принятый commit; после сдачи его не перемещать. Команды для ручного выполнения и условия приведены в checklist; commit/push/tag/merge/branch в этой работе не выполнялись.</w:t>
      </w:r>
    </w:p>
    <w:p>
      <w:bookmarkStart w:id="9" w:name="section_009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9 Определение завершённости</w:t>
      </w:r>
      <w:bookmarkEnd w:id="9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Документационный результат завершён, когда все 11 материалов имеют читаемые исходники и Word-версии, источники проверяемы, требования связаны с архитектурой/планом оценки, диаграммы редактируемы, а пробелы явно указаны. Это не равнозначно готовности университета принять работу.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Для первой защиты дополнительно нужны реальные обсуждения и научный отзыв, актуальный README, назначенные задачи, индивидуальный вклад, доступ и точная сдаваемая версия. Модельный инкремент отдельно принимается по воспроизводимым метрикам и проверенной интеграции.</w:t>
      </w:r>
    </w:p>
    <w:sectPr w:rsidR="00FC693F" w:rsidRPr="0006063C" w:rsidSect="00034616"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evidence/university-requirements-extract.md" TargetMode="External"/><Relationship Id="rId11" Type="http://schemas.openxmlformats.org/officeDocument/2006/relationships/hyperlink" Target="https://medpredict.youtrack.cloud/issues/MED" TargetMode="External"/><Relationship Id="rId12" Type="http://schemas.openxmlformats.org/officeDocument/2006/relationships/hyperlink" Target="https://github.com/bsanat/MedPredi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проектом и риски MedPredict</dc:title>
  <dc:subject>Первая предварительная защита 24.10.2026</dc:subject>
  <dc:creator>MedPredict</dc:creator>
  <cp:keywords/>
  <dc:description>Source: docs/project-management/MedPredict_Project_Management.md</dc:description>
  <cp:lastModifiedBy/>
  <cp:revision>1</cp:revision>
  <dcterms:created xsi:type="dcterms:W3CDTF">2013-12-23T23:15:00Z</dcterms:created>
  <dcterms:modified xsi:type="dcterms:W3CDTF">2013-12-23T23:15:00Z</dcterms:modified>
  <cp:category/>
  <dc:identifier>medpredict-predefense-builder-v1</dc:identifier>
</cp:coreProperties>
</file>