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LATAM Airlines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Ingeniería de Soluciones con 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Estudiante:</w:t>
      </w:r>
      <w:r w:rsidDel="00000000" w:rsidR="00000000" w:rsidRPr="00000000">
        <w:rPr>
          <w:rtl w:val="0"/>
        </w:rPr>
        <w:t xml:space="preserve"> [Nombres del Estudiante/s]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27/10/2025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Introducción y Requerimiento Organizacional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describe el diseño e implementación de un sistema de agentes de Inteligencia Artificial (IA) para abordar la ineficiencia operativa y la baja satisfacción del cliente en el servicio de atención multicanal de LATAM Airlines. El problema principal radica en los altos tiempos de espera, la sobrecarga de agentes humanos y la dispersión de información, afectando directamente la eficiencia operacional y la experiencia del cliente (CX).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propuesta consiste en una arquitectura multi-agente que utiliza un </w:t>
      </w:r>
      <w:r w:rsidDel="00000000" w:rsidR="00000000" w:rsidRPr="00000000">
        <w:rPr>
          <w:i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de orquestación avanzado para automatizar hasta el 60% de las interacciones comunes, proporcionando soporte 24/7 en tiempo real, respaldado por datos actualizados de reservas y políticas.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Diseño e Implementación del Agente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implementación se seleccionó </w:t>
      </w:r>
      <w:r w:rsidDel="00000000" w:rsidR="00000000" w:rsidRPr="00000000">
        <w:rPr>
          <w:b w:val="1"/>
          <w:rtl w:val="0"/>
        </w:rPr>
        <w:t xml:space="preserve">AutoGen (Microsoft)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principal. AutoGen facilita la creación de sistemas multi-agente colaborativos, lo cual es esencial dado el requerimiento de agentes especializados por rol (Reservas, Soporte Técnico, Reclamos y Análisis).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 Justificación del Framework y Escalabilidad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6.6712214118572"/>
        <w:gridCol w:w="7478.840589611766"/>
        <w:tblGridChange w:id="0">
          <w:tblGrid>
            <w:gridCol w:w="1546.6712214118572"/>
            <w:gridCol w:w="7478.8405896117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Justificación Técnica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 arquitectura "conversación-primero" permite la orquestación natural y la colaboración entre agentes especializados. Esto asegura </w:t>
            </w: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  <w:t xml:space="preserve"> al poder agregar nuevos agentes (ej. Agente de Carga) sin rediseñar el flujo principal.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Integración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emplea </w:t>
            </w:r>
            <w:r w:rsidDel="00000000" w:rsidR="00000000" w:rsidRPr="00000000">
              <w:rPr>
                <w:b w:val="1"/>
                <w:rtl w:val="0"/>
              </w:rPr>
              <w:t xml:space="preserve">LlamaIndex</w:t>
            </w:r>
            <w:r w:rsidDel="00000000" w:rsidR="00000000" w:rsidRPr="00000000">
              <w:rPr>
                <w:rtl w:val="0"/>
              </w:rPr>
              <w:t xml:space="preserve"> para la ingesta y </w:t>
            </w:r>
            <w:r w:rsidDel="00000000" w:rsidR="00000000" w:rsidRPr="00000000">
              <w:rPr>
                <w:i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  <w:t xml:space="preserve"> de bases de datos externas (documentos de políticas, regulaciones locales, FAQs). Esto garantiza </w:t>
            </w:r>
            <w:r w:rsidDel="00000000" w:rsidR="00000000" w:rsidRPr="00000000">
              <w:rPr>
                <w:b w:val="1"/>
                <w:rtl w:val="0"/>
              </w:rPr>
              <w:t xml:space="preserve">compatibilidad técnica</w:t>
            </w:r>
            <w:r w:rsidDel="00000000" w:rsidR="00000000" w:rsidRPr="00000000">
              <w:rPr>
                <w:rtl w:val="0"/>
              </w:rPr>
              <w:t xml:space="preserve"> y permite la consulta de información específica sin necesidad de reentrenar el modelo base (LLM).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Configuración Autónoma de Herramientas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está configurado con un conjunto de herramientas (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) que garantizan su autonomía: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9.1134814218512"/>
        <w:gridCol w:w="2499.0767527860935"/>
        <w:gridCol w:w="4647.321576815678"/>
        <w:tblGridChange w:id="0">
          <w:tblGrid>
            <w:gridCol w:w="1879.1134814218512"/>
            <w:gridCol w:w="2499.0767527860935"/>
            <w:gridCol w:w="4647.32157681567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Agente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Herramientas (Ejemplos)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Agente Router (Principal)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 de intención y </w:t>
            </w:r>
            <w:r w:rsidDel="00000000" w:rsidR="00000000" w:rsidRPr="00000000">
              <w:rPr>
                <w:i w:val="1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  <w:t xml:space="preserve"> (derivación).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classify_intent()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retrieve_user_status(user_id)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Agente de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itinerario.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update_flight_booking(id, new_date)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get_available_upgrades()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Agente de Reclamos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Procesamiento de compensaciones.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get_local_regulation(country_code)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initiate_claim_process(case_data)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Agente de Análisis (Oculto)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Recopilación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log_interaction_data(dialogue, resolution)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generate_sentiment_report()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se realiza mediante la definición de un </w:t>
      </w:r>
      <w:r w:rsidDel="00000000" w:rsidR="00000000" w:rsidRPr="00000000">
        <w:rPr>
          <w:i w:val="1"/>
          <w:rtl w:val="0"/>
        </w:rPr>
        <w:t xml:space="preserve">System Message</w:t>
      </w:r>
      <w:r w:rsidDel="00000000" w:rsidR="00000000" w:rsidRPr="00000000">
        <w:rPr>
          <w:rtl w:val="0"/>
        </w:rPr>
        <w:t xml:space="preserve"> y la inyección de estas funciones en el </w:t>
      </w:r>
      <w:r w:rsidDel="00000000" w:rsidR="00000000" w:rsidRPr="00000000">
        <w:rPr>
          <w:i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del Agente, permitiendo que el LLM decida de forma autónoma cuándo y cómo utilizarlas para cumplir la tarea.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Configuración de Memoria y Contexto (IE3, IE4)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la continuidad en tareas prolongadas (ej. un cliente intentando cambiar un vuelo y luego preguntando sobre equipaje), se implementan dos mecanismos de memoria.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Memoria de Contenido (Corto Plazo)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 un mecanismo de </w:t>
      </w:r>
      <w:r w:rsidDel="00000000" w:rsidR="00000000" w:rsidRPr="00000000">
        <w:rPr>
          <w:b w:val="1"/>
          <w:rtl w:val="0"/>
        </w:rPr>
        <w:t xml:space="preserve">Memoria Conversacional Buferizada (</w:t>
      </w:r>
      <w:r w:rsidDel="00000000" w:rsidR="00000000" w:rsidRPr="00000000">
        <w:rPr>
          <w:b w:val="1"/>
          <w:rtl w:val="0"/>
        </w:rPr>
        <w:t xml:space="preserve">Conversation Buffer Memory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 nivel de la sesión del Agente Router.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Almacena las últimas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interacciones (historial de diálogo) en un almacenamiento de sesión.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Proporciona un contexto inmediato y coherente para el agente dentro de una misma sesión, permitiendo responder a preguntas anafóricas ("¿Y cuánto cuesta </w:t>
      </w:r>
      <w:r w:rsidDel="00000000" w:rsidR="00000000" w:rsidRPr="00000000">
        <w:rPr>
          <w:i w:val="1"/>
          <w:rtl w:val="0"/>
        </w:rPr>
        <w:t xml:space="preserve">eso</w:t>
      </w:r>
      <w:r w:rsidDel="00000000" w:rsidR="00000000" w:rsidRPr="00000000">
        <w:rPr>
          <w:rtl w:val="0"/>
        </w:rPr>
        <w:t xml:space="preserve">?").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Recuperación de Contexto Semántico (Largo Plazo)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tareas que requieren conocimiento externo (RAG) o que se extienden a través de múltiples sesiones (ej. retomar un reclamo de hace una semana), se utiliza memoria de largo plazo.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Se utiliza una </w:t>
      </w:r>
      <w:r w:rsidDel="00000000" w:rsidR="00000000" w:rsidRPr="00000000">
        <w:rPr>
          <w:b w:val="1"/>
          <w:rtl w:val="0"/>
        </w:rPr>
        <w:t xml:space="preserve">Base de Datos Vectorial (ej. ChromaDB)</w:t>
      </w:r>
      <w:r w:rsidDel="00000000" w:rsidR="00000000" w:rsidRPr="00000000">
        <w:rPr>
          <w:rtl w:val="0"/>
        </w:rPr>
        <w:t xml:space="preserve"> para almacenar los </w:t>
      </w:r>
      <w:r w:rsidDel="00000000" w:rsidR="00000000" w:rsidRPr="00000000">
        <w:rPr>
          <w:i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(representaciones semánticas) de: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Documentos de Políticas y FAQs (Datos RAG).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Resúmenes de interacciones previas del cliente (Memoria de Sesión de Usuario).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Proceso de Recuperación Semántica:</w:t>
      </w:r>
      <w:r w:rsidDel="00000000" w:rsidR="00000000" w:rsidRPr="00000000">
        <w:rPr>
          <w:rtl w:val="0"/>
        </w:rPr>
        <w:t xml:space="preserve"> Cuando el cliente inicia una nueva sesión o hace una pregunta sobre un tema complejo, el </w:t>
      </w:r>
      <w:r w:rsidDel="00000000" w:rsidR="00000000" w:rsidRPr="00000000">
        <w:rPr>
          <w:i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se vectoriza. El Agente consulta ChromaDB para recuperar los fragmentos de texto o resúmenes de interacciones más relevantes semánticamente, inyectándolos como contexto fresco al LLM antes de generar la respuesta. Esto garantiza una </w:t>
      </w:r>
      <w:r w:rsidDel="00000000" w:rsidR="00000000" w:rsidRPr="00000000">
        <w:rPr>
          <w:b w:val="1"/>
          <w:rtl w:val="0"/>
        </w:rPr>
        <w:t xml:space="preserve">continuidad sólida</w:t>
      </w:r>
      <w:r w:rsidDel="00000000" w:rsidR="00000000" w:rsidRPr="00000000">
        <w:rPr>
          <w:rtl w:val="0"/>
        </w:rPr>
        <w:t xml:space="preserve"> y personalizada.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Planificación y Toma de Decisiones Adaptativas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multi-agente y la lógica de </w:t>
      </w:r>
      <w:r w:rsidDel="00000000" w:rsidR="00000000" w:rsidRPr="00000000">
        <w:rPr>
          <w:i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 son los pilares de la planificación y toma de decisiones.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Esquema de Planificación de Tareas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esquema se basa en una secuenciación de actividades definida por el </w:t>
      </w:r>
      <w:r w:rsidDel="00000000" w:rsidR="00000000" w:rsidRPr="00000000">
        <w:rPr>
          <w:b w:val="1"/>
          <w:rtl w:val="0"/>
        </w:rPr>
        <w:t xml:space="preserve">Agente Router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Recepción y Pre-análisis:</w:t>
      </w:r>
      <w:r w:rsidDel="00000000" w:rsidR="00000000" w:rsidRPr="00000000">
        <w:rPr>
          <w:rtl w:val="0"/>
        </w:rPr>
        <w:t xml:space="preserve"> El Agente Router recibe la solicitud, consulta el estado del usuario (¿Tiene reserva activa? ¿Existe un reclamo pendiente?) y genera un </w:t>
      </w:r>
      <w:r w:rsidDel="00000000" w:rsidR="00000000" w:rsidRPr="00000000">
        <w:rPr>
          <w:i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i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Clasificación y Priorización:</w:t>
      </w:r>
      <w:r w:rsidDel="00000000" w:rsidR="00000000" w:rsidRPr="00000000">
        <w:rPr>
          <w:rtl w:val="0"/>
        </w:rPr>
        <w:t xml:space="preserve"> Clasifica la intención del usuario (Ej. </w:t>
      </w:r>
      <w:r w:rsidDel="00000000" w:rsidR="00000000" w:rsidRPr="00000000">
        <w:rPr>
          <w:rtl w:val="0"/>
        </w:rPr>
        <w:t xml:space="preserve">intención cambio reserva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intención consulta política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intención reclamo</w:t>
      </w:r>
      <w:r w:rsidDel="00000000" w:rsidR="00000000" w:rsidRPr="00000000">
        <w:rPr>
          <w:rtl w:val="0"/>
        </w:rPr>
        <w:t xml:space="preserve">). Las tareas relacionadas con </w:t>
      </w:r>
      <w:r w:rsidDel="00000000" w:rsidR="00000000" w:rsidRPr="00000000">
        <w:rPr>
          <w:rtl w:val="0"/>
        </w:rPr>
        <w:t xml:space="preserve">reclamo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soporte crítico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tienen mayor prioridad en la cola de procesamiento.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Secuenciación Adaptativa:</w:t>
      </w:r>
      <w:r w:rsidDel="00000000" w:rsidR="00000000" w:rsidRPr="00000000">
        <w:rPr>
          <w:rtl w:val="0"/>
        </w:rPr>
        <w:t xml:space="preserve"> El Router deriva la tarea al Agente Especializado correspondiente, estableciendo la secuencia de pasos. Por ejemplo: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Flujo Simple (Consulta):</w:t>
      </w:r>
      <w:r w:rsidDel="00000000" w:rsidR="00000000" w:rsidRPr="00000000">
        <w:rPr>
          <w:rtl w:val="0"/>
        </w:rPr>
        <w:t xml:space="preserve"> Router $\rightarrow$ LlamaIndex (RAG) $\rightarrow$ Router (Respuesta).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Flujo Complejo (Cambio de Vuelo):</w:t>
      </w:r>
      <w:r w:rsidDel="00000000" w:rsidR="00000000" w:rsidRPr="00000000">
        <w:rPr>
          <w:rtl w:val="0"/>
        </w:rPr>
        <w:t xml:space="preserve"> Router $\rightarrow$ Agente Reservas $\rightarrow$ Consulta API Externa $\rightarrow$ Agente Reservas $\rightarrow$ Respuesta.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Demostración de Toma de Decisiones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toma de decisiones del agente es </w:t>
      </w:r>
      <w:r w:rsidDel="00000000" w:rsidR="00000000" w:rsidRPr="00000000">
        <w:rPr>
          <w:b w:val="1"/>
          <w:rtl w:val="0"/>
        </w:rPr>
        <w:t xml:space="preserve">adaptativa</w:t>
      </w:r>
      <w:r w:rsidDel="00000000" w:rsidR="00000000" w:rsidRPr="00000000">
        <w:rPr>
          <w:rtl w:val="0"/>
        </w:rPr>
        <w:t xml:space="preserve"> y responde a las condiciones del entorno (datos de entrada y respuestas de las herramientas).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2909863902796"/>
        <w:gridCol w:w="3133.457774647179"/>
        <w:gridCol w:w="3868.7630499861643"/>
        <w:tblGridChange w:id="0">
          <w:tblGrid>
            <w:gridCol w:w="2023.2909863902796"/>
            <w:gridCol w:w="3133.457774647179"/>
            <w:gridCol w:w="3868.76304998616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Condición de Entorno (Input)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Decisión del 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Justificación Técnica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  <w:t xml:space="preserve"> "Quiero cambiar mi vuelo, pero me dice 'error'."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Agente Router deriva a </w:t>
            </w:r>
            <w:r w:rsidDel="00000000" w:rsidR="00000000" w:rsidRPr="00000000">
              <w:rPr>
                <w:b w:val="1"/>
                <w:rtl w:val="0"/>
              </w:rPr>
              <w:t xml:space="preserve">Agente Soporte Técnico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i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  <w:t xml:space="preserve"> incluye la palabra clave "error", lo que prioriza la necesidad de soporte sobre la gestión de la reserva.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  <w:t xml:space="preserve"> "Tengo una maleta especial." (Usuario VIP)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Agente de Reservas consulta </w:t>
            </w:r>
            <w:r w:rsidDel="00000000" w:rsidR="00000000" w:rsidRPr="00000000">
              <w:rPr>
                <w:color w:val="188038"/>
                <w:rtl w:val="0"/>
              </w:rPr>
              <w:t xml:space="preserve">get_available_upgrades()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get_baggage_policy()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función </w:t>
            </w:r>
            <w:r w:rsidDel="00000000" w:rsidR="00000000" w:rsidRPr="00000000">
              <w:rPr>
                <w:color w:val="188038"/>
                <w:rtl w:val="0"/>
              </w:rPr>
              <w:t xml:space="preserve">retrieve_user_status()</w:t>
            </w:r>
            <w:r w:rsidDel="00000000" w:rsidR="00000000" w:rsidRPr="00000000">
              <w:rPr>
                <w:rtl w:val="0"/>
              </w:rPr>
              <w:t xml:space="preserve"> identificó al usuario como VIP. El agente adapta su comportamiento para ofrecer proactivamente un </w:t>
            </w:r>
            <w:r w:rsidDel="00000000" w:rsidR="00000000" w:rsidRPr="00000000">
              <w:rPr>
                <w:i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  <w:t xml:space="preserve"> mientras resuelve la consulta inicial, optimizando la CX.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 de RAG:</w:t>
            </w:r>
            <w:r w:rsidDel="00000000" w:rsidR="00000000" w:rsidRPr="00000000">
              <w:rPr>
                <w:rtl w:val="0"/>
              </w:rPr>
              <w:t xml:space="preserve"> La consulta de política de reembolso devuelve un </w:t>
            </w:r>
            <w:r w:rsidDel="00000000" w:rsidR="00000000" w:rsidRPr="00000000">
              <w:rPr>
                <w:color w:val="188038"/>
                <w:rtl w:val="0"/>
              </w:rPr>
              <w:t xml:space="preserve">status_code: 404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Agente de Reclamos decide realizar un </w:t>
            </w:r>
            <w:r w:rsidDel="00000000" w:rsidR="00000000" w:rsidRPr="00000000">
              <w:rPr>
                <w:i w:val="1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  <w:t xml:space="preserve"> (traspaso) a Agente Humano.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agente reconoce que la información crítica no está disponible, un fallo en la herramienta. En lugar de generar una respuesta incorrecta, toma la decisión de escalar a un humano para una resolución segura.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Documentación y Arquitectura (IE7, IE8, IE9, IE10)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IE7: Diagrama de Orquestación y README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Diagrama de Orquestación</w:t>
      </w:r>
      <w:r w:rsidDel="00000000" w:rsidR="00000000" w:rsidRPr="00000000">
        <w:rPr>
          <w:rtl w:val="0"/>
        </w:rPr>
        <w:t xml:space="preserve"> (ver figura a continuación) ilustra la arquitectura de tres capas: Cliente, Orquestación (AutoGen/LLM) y Datos/Herramientas.</w:t>
      </w:r>
    </w:p>
    <w:p w:rsidR="00000000" w:rsidDel="00000000" w:rsidP="00000000" w:rsidRDefault="00000000" w:rsidRPr="00000000" w14:paraId="0000004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Arquitectura del Agente Multicanal LATAM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Archivo README:</w:t>
      </w:r>
      <w:r w:rsidDel="00000000" w:rsidR="00000000" w:rsidRPr="00000000">
        <w:rPr>
          <w:rtl w:val="0"/>
        </w:rPr>
        <w:t xml:space="preserve"> El repositorio digital (</w:t>
      </w:r>
      <w:r w:rsidDel="00000000" w:rsidR="00000000" w:rsidRPr="00000000">
        <w:rPr>
          <w:color w:val="188038"/>
          <w:rtl w:val="0"/>
        </w:rPr>
        <w:t xml:space="preserve">/LATAM_AI_Agent</w:t>
      </w:r>
      <w:r w:rsidDel="00000000" w:rsidR="00000000" w:rsidRPr="00000000">
        <w:rPr>
          <w:rtl w:val="0"/>
        </w:rPr>
        <w:t xml:space="preserve">) contiene un archivo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que detalla: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Python 3.10+, clave API de OpenAI/Gemini, configuración de Base de Datos Vectorial (ChromaDB).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Instrucciones de Ejecución:</w:t>
      </w:r>
      <w:r w:rsidDel="00000000" w:rsidR="00000000" w:rsidRPr="00000000">
        <w:rPr>
          <w:rtl w:val="0"/>
        </w:rPr>
        <w:t xml:space="preserve"> Pasos claros para clonar, configurar variables de entorno y ejecutar el </w:t>
      </w:r>
      <w:r w:rsidDel="00000000" w:rsidR="00000000" w:rsidRPr="00000000">
        <w:rPr>
          <w:i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principal (</w:t>
      </w:r>
      <w:r w:rsidDel="00000000" w:rsidR="00000000" w:rsidRPr="00000000">
        <w:rPr>
          <w:color w:val="188038"/>
          <w:rtl w:val="0"/>
        </w:rPr>
        <w:t xml:space="preserve">python main_router.py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 de Componentes:</w:t>
      </w:r>
      <w:r w:rsidDel="00000000" w:rsidR="00000000" w:rsidRPr="00000000">
        <w:rPr>
          <w:rtl w:val="0"/>
        </w:rPr>
        <w:t xml:space="preserve"> Mapeo de los Agentes definidos, sus roles y las herramientas asociadas.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Justificación de Componentes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componentes se alinea directamente con los requerimientos del flujo de trabajo: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 (Ej. Gemini 2.5 Pro):</w:t>
      </w:r>
      <w:r w:rsidDel="00000000" w:rsidR="00000000" w:rsidRPr="00000000">
        <w:rPr>
          <w:rtl w:val="0"/>
        </w:rPr>
        <w:t xml:space="preserve"> Necesario para el </w:t>
      </w:r>
      <w:r w:rsidDel="00000000" w:rsidR="00000000" w:rsidRPr="00000000">
        <w:rPr>
          <w:b w:val="1"/>
          <w:rtl w:val="0"/>
        </w:rPr>
        <w:t xml:space="preserve">razonamiento</w:t>
      </w:r>
      <w:r w:rsidDel="00000000" w:rsidR="00000000" w:rsidRPr="00000000">
        <w:rPr>
          <w:rtl w:val="0"/>
        </w:rPr>
        <w:t xml:space="preserve"> (Planificación, </w:t>
      </w:r>
      <w:r w:rsidDel="00000000" w:rsidR="00000000" w:rsidRPr="00000000">
        <w:rPr>
          <w:i w:val="1"/>
          <w:rtl w:val="0"/>
        </w:rPr>
        <w:t xml:space="preserve">Tool Use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), superando la capacidad de los modelos más ligeros en la gestión de flujos complejos.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LlamaIndex + ChromaDB:</w:t>
      </w:r>
      <w:r w:rsidDel="00000000" w:rsidR="00000000" w:rsidRPr="00000000">
        <w:rPr>
          <w:rtl w:val="0"/>
        </w:rPr>
        <w:t xml:space="preserve"> Componentes de </w:t>
      </w:r>
      <w:r w:rsidDel="00000000" w:rsidR="00000000" w:rsidRPr="00000000">
        <w:rPr>
          <w:b w:val="1"/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(RAG) para manejar la información dispersa. La indexación de documentos de políticas y regulaciones locales es crítica para la precisión.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APIs de Backend (Herramientas):</w:t>
      </w:r>
      <w:r w:rsidDel="00000000" w:rsidR="00000000" w:rsidRPr="00000000">
        <w:rPr>
          <w:rtl w:val="0"/>
        </w:rPr>
        <w:t xml:space="preserve"> Componentes de </w:t>
      </w:r>
      <w:r w:rsidDel="00000000" w:rsidR="00000000" w:rsidRPr="00000000">
        <w:rPr>
          <w:b w:val="1"/>
          <w:rtl w:val="0"/>
        </w:rPr>
        <w:t xml:space="preserve">escritura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color w:val="188038"/>
          <w:rtl w:val="0"/>
        </w:rPr>
        <w:t xml:space="preserve">update_flight_booking</w:t>
      </w:r>
      <w:r w:rsidDel="00000000" w:rsidR="00000000" w:rsidRPr="00000000">
        <w:rPr>
          <w:rtl w:val="0"/>
        </w:rPr>
        <w:t xml:space="preserve">). Estas son cruciales para que el agente no solo consulte, sino que también ejecute acciones transaccionales, logrando la automatización real.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Informe Técnico y Lenguaje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informe fue elaborado utilizando </w:t>
      </w:r>
      <w:r w:rsidDel="00000000" w:rsidR="00000000" w:rsidRPr="00000000">
        <w:rPr>
          <w:b w:val="1"/>
          <w:rtl w:val="0"/>
        </w:rPr>
        <w:t xml:space="preserve">lenguaje técnico preciso</w:t>
      </w:r>
      <w:r w:rsidDel="00000000" w:rsidR="00000000" w:rsidRPr="00000000">
        <w:rPr>
          <w:rtl w:val="0"/>
        </w:rPr>
        <w:t xml:space="preserve"> (IE10), empleando términos como </w:t>
      </w:r>
      <w:r w:rsidDel="00000000" w:rsidR="00000000" w:rsidRPr="00000000">
        <w:rPr>
          <w:i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Handoff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, RAG, </w:t>
      </w:r>
      <w:r w:rsidDel="00000000" w:rsidR="00000000" w:rsidRPr="00000000">
        <w:rPr>
          <w:i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continuidad semántica</w:t>
      </w:r>
      <w:r w:rsidDel="00000000" w:rsidR="00000000" w:rsidRPr="00000000">
        <w:rPr>
          <w:rtl w:val="0"/>
        </w:rPr>
        <w:t xml:space="preserve">, y respaldando las afirmaciones con la descripción de los flujos de trabajo (IE9).</w:t>
      </w:r>
    </w:p>
    <w:p w:rsidR="00000000" w:rsidDel="00000000" w:rsidP="00000000" w:rsidRDefault="00000000" w:rsidRPr="00000000" w14:paraId="00000055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Agente Funcional para LATAM Airlines demuestra la capacidad de </w:t>
      </w:r>
      <w:r w:rsidDel="00000000" w:rsidR="00000000" w:rsidRPr="00000000">
        <w:rPr>
          <w:b w:val="1"/>
          <w:rtl w:val="0"/>
        </w:rPr>
        <w:t xml:space="preserve">integrar herramientas de consulta, escritura y razonamiento</w:t>
      </w:r>
      <w:r w:rsidDel="00000000" w:rsidR="00000000" w:rsidRPr="00000000">
        <w:rPr>
          <w:rtl w:val="0"/>
        </w:rPr>
        <w:t xml:space="preserve"> mediante una arquitectura multi-agente. La configuración robusta de memoria (buffer y semántica) asegura la </w:t>
      </w:r>
      <w:r w:rsidDel="00000000" w:rsidR="00000000" w:rsidRPr="00000000">
        <w:rPr>
          <w:b w:val="1"/>
          <w:rtl w:val="0"/>
        </w:rPr>
        <w:t xml:space="preserve">coherencia</w:t>
      </w:r>
      <w:r w:rsidDel="00000000" w:rsidR="00000000" w:rsidRPr="00000000">
        <w:rPr>
          <w:rtl w:val="0"/>
        </w:rPr>
        <w:t xml:space="preserve"> en flujos prolongados, y la lógica de </w:t>
      </w:r>
      <w:r w:rsidDel="00000000" w:rsidR="00000000" w:rsidRPr="00000000">
        <w:rPr>
          <w:i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 implementa la </w:t>
      </w:r>
      <w:r w:rsidDel="00000000" w:rsidR="00000000" w:rsidRPr="00000000">
        <w:rPr>
          <w:b w:val="1"/>
          <w:rtl w:val="0"/>
        </w:rPr>
        <w:t xml:space="preserve">planificación y toma de decisiones adaptativas</w:t>
      </w:r>
      <w:r w:rsidDel="00000000" w:rsidR="00000000" w:rsidRPr="00000000">
        <w:rPr>
          <w:rtl w:val="0"/>
        </w:rPr>
        <w:t xml:space="preserve">. Se espera una reducción operativa del 40-60%, lo que valida la solución como un sistema de automatización organizacional eficiente.</w:t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Referencias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Microsoft. (2025). </w:t>
      </w:r>
      <w:r w:rsidDel="00000000" w:rsidR="00000000" w:rsidRPr="00000000">
        <w:rPr>
          <w:i w:val="1"/>
          <w:rtl w:val="0"/>
        </w:rPr>
        <w:t xml:space="preserve">AutoGen: Enabling next-generation large language model applications</w:t>
      </w:r>
      <w:r w:rsidDel="00000000" w:rsidR="00000000" w:rsidRPr="00000000">
        <w:rPr>
          <w:rtl w:val="0"/>
        </w:rPr>
        <w:t xml:space="preserve">. Recuperado de https://microsoft.github.io/autogen/stable//index.html.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Venkata, R. (2024). </w:t>
      </w:r>
      <w:r w:rsidDel="00000000" w:rsidR="00000000" w:rsidRPr="00000000">
        <w:rPr>
          <w:i w:val="1"/>
          <w:rtl w:val="0"/>
        </w:rPr>
        <w:t xml:space="preserve">Retrieval-Augmented Generation (RAG) with LlamaIndex</w:t>
      </w:r>
      <w:r w:rsidDel="00000000" w:rsidR="00000000" w:rsidRPr="00000000">
        <w:rPr>
          <w:rtl w:val="0"/>
        </w:rPr>
        <w:t xml:space="preserve">. O'Reilly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