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582E" w14:textId="1E377095" w:rsidR="007A08D6" w:rsidRPr="00937E0E" w:rsidRDefault="00FE0E43" w:rsidP="00FE0E43">
      <w:pPr>
        <w:jc w:val="center"/>
        <w:rPr>
          <w:color w:val="4472C4" w:themeColor="accent1"/>
          <w:sz w:val="40"/>
          <w:szCs w:val="40"/>
        </w:rPr>
      </w:pPr>
      <w:r w:rsidRPr="00937E0E">
        <w:rPr>
          <w:color w:val="4472C4" w:themeColor="accent1"/>
          <w:sz w:val="40"/>
          <w:szCs w:val="40"/>
        </w:rPr>
        <w:t>Memo on Errors in do files that were fixed in 2025</w:t>
      </w:r>
    </w:p>
    <w:p w14:paraId="652398AE" w14:textId="49134A6E" w:rsidR="00FE0E43" w:rsidRDefault="00FE0E43" w:rsidP="00FE0E43">
      <w:r>
        <w:t xml:space="preserve">From: Kaviyarasan </w:t>
      </w:r>
      <w:proofErr w:type="spellStart"/>
      <w:r>
        <w:t>Patchaiappan</w:t>
      </w:r>
      <w:proofErr w:type="spellEnd"/>
    </w:p>
    <w:p w14:paraId="21137DD9" w14:textId="4BCBBF8A" w:rsidR="00FE0E43" w:rsidRDefault="00FE0E43" w:rsidP="00FE0E43">
      <w:r>
        <w:t>To: Sophie Mitra</w:t>
      </w:r>
    </w:p>
    <w:p w14:paraId="63B05E3C" w14:textId="06B16624" w:rsidR="00FE0E43" w:rsidRDefault="00FE0E43" w:rsidP="00FE0E43">
      <w:pPr>
        <w:pBdr>
          <w:bottom w:val="single" w:sz="12" w:space="1" w:color="auto"/>
        </w:pBdr>
      </w:pPr>
      <w:r>
        <w:t>Date: 16</w:t>
      </w:r>
      <w:r w:rsidRPr="00FE0E43">
        <w:rPr>
          <w:vertAlign w:val="superscript"/>
        </w:rPr>
        <w:t>th</w:t>
      </w:r>
      <w:r>
        <w:t xml:space="preserve"> March 2026</w:t>
      </w:r>
    </w:p>
    <w:p w14:paraId="382C47D3" w14:textId="72A317D1" w:rsidR="00FE0E43" w:rsidRDefault="00FE0E43" w:rsidP="00FE0E43">
      <w:r>
        <w:t>This memo describes the error that were found and fixed in the do files in 2025.</w:t>
      </w:r>
    </w:p>
    <w:p w14:paraId="0677D874" w14:textId="2D6E92BD" w:rsidR="00FE0E43" w:rsidRDefault="00FE0E43" w:rsidP="00937E0E">
      <w:pPr>
        <w:pStyle w:val="ListParagraph"/>
        <w:numPr>
          <w:ilvl w:val="0"/>
          <w:numId w:val="1"/>
        </w:numPr>
      </w:pPr>
      <w:r w:rsidRPr="00FE0E43">
        <w:t>The Health Expenditure indicator was estimated at the individual level in 2024</w:t>
      </w:r>
      <w:r w:rsidR="00E71D0E">
        <w:t xml:space="preserve"> for all datasets</w:t>
      </w:r>
      <w:r w:rsidRPr="00FE0E43">
        <w:t>. It was an oversight. In 2025, it was recalculated at the household level, as this indicator is defined at the household level.</w:t>
      </w:r>
    </w:p>
    <w:tbl>
      <w:tblPr>
        <w:tblStyle w:val="GridTable4-Accent3"/>
        <w:tblW w:w="9360" w:type="dxa"/>
        <w:tblLook w:val="04A0" w:firstRow="1" w:lastRow="0" w:firstColumn="1" w:lastColumn="0" w:noHBand="0" w:noVBand="1"/>
      </w:tblPr>
      <w:tblGrid>
        <w:gridCol w:w="1313"/>
        <w:gridCol w:w="1064"/>
        <w:gridCol w:w="1657"/>
        <w:gridCol w:w="1388"/>
        <w:gridCol w:w="1063"/>
        <w:gridCol w:w="1657"/>
        <w:gridCol w:w="1388"/>
      </w:tblGrid>
      <w:tr w:rsidR="00937E0E" w:rsidRPr="00937E0E" w14:paraId="6296AAAC" w14:textId="77777777" w:rsidTr="00937E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Borders>
              <w:top w:val="single" w:sz="4" w:space="0" w:color="auto"/>
              <w:left w:val="single" w:sz="4" w:space="0" w:color="auto"/>
              <w:bottom w:val="single" w:sz="4" w:space="0" w:color="auto"/>
              <w:right w:val="single" w:sz="4" w:space="0" w:color="auto"/>
            </w:tcBorders>
            <w:noWrap/>
            <w:hideMark/>
          </w:tcPr>
          <w:p w14:paraId="7F4A8A44" w14:textId="77777777" w:rsidR="00937E0E" w:rsidRPr="00937E0E" w:rsidRDefault="00937E0E" w:rsidP="00937E0E">
            <w:pPr>
              <w:rPr>
                <w:rFonts w:ascii="Times New Roman" w:eastAsia="Times New Roman" w:hAnsi="Times New Roman" w:cs="Times New Roman"/>
                <w:kern w:val="0"/>
                <w:sz w:val="24"/>
                <w:szCs w:val="24"/>
                <w:lang w:eastAsia="en-IN"/>
                <w14:ligatures w14:val="none"/>
              </w:rPr>
            </w:pPr>
          </w:p>
        </w:tc>
        <w:tc>
          <w:tcPr>
            <w:tcW w:w="4109" w:type="dxa"/>
            <w:gridSpan w:val="3"/>
            <w:tcBorders>
              <w:top w:val="single" w:sz="4" w:space="0" w:color="auto"/>
              <w:left w:val="single" w:sz="4" w:space="0" w:color="auto"/>
              <w:bottom w:val="single" w:sz="4" w:space="0" w:color="auto"/>
              <w:right w:val="single" w:sz="4" w:space="0" w:color="auto"/>
            </w:tcBorders>
            <w:noWrap/>
            <w:hideMark/>
          </w:tcPr>
          <w:p w14:paraId="69A75B5F" w14:textId="77777777" w:rsidR="00937E0E" w:rsidRPr="00937E0E" w:rsidRDefault="00937E0E" w:rsidP="00937E0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2024 estimates at Individual level</w:t>
            </w:r>
          </w:p>
        </w:tc>
        <w:tc>
          <w:tcPr>
            <w:tcW w:w="4108" w:type="dxa"/>
            <w:gridSpan w:val="3"/>
            <w:tcBorders>
              <w:top w:val="single" w:sz="4" w:space="0" w:color="auto"/>
              <w:left w:val="single" w:sz="4" w:space="0" w:color="auto"/>
              <w:bottom w:val="single" w:sz="4" w:space="0" w:color="auto"/>
              <w:right w:val="single" w:sz="4" w:space="0" w:color="auto"/>
            </w:tcBorders>
            <w:noWrap/>
            <w:hideMark/>
          </w:tcPr>
          <w:p w14:paraId="54693157" w14:textId="77777777" w:rsidR="00937E0E" w:rsidRPr="00937E0E" w:rsidRDefault="00937E0E" w:rsidP="00937E0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2025 estimates at Household level</w:t>
            </w:r>
          </w:p>
        </w:tc>
      </w:tr>
      <w:tr w:rsidR="00937E0E" w:rsidRPr="00937E0E" w14:paraId="6560CDAF" w14:textId="77777777" w:rsidTr="00937E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Borders>
              <w:top w:val="single" w:sz="4" w:space="0" w:color="auto"/>
            </w:tcBorders>
            <w:noWrap/>
            <w:hideMark/>
          </w:tcPr>
          <w:p w14:paraId="491E810B"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country</w:t>
            </w:r>
          </w:p>
        </w:tc>
        <w:tc>
          <w:tcPr>
            <w:tcW w:w="1064" w:type="dxa"/>
            <w:tcBorders>
              <w:top w:val="single" w:sz="4" w:space="0" w:color="auto"/>
            </w:tcBorders>
            <w:noWrap/>
            <w:hideMark/>
          </w:tcPr>
          <w:p w14:paraId="324966CD" w14:textId="77777777" w:rsidR="00937E0E" w:rsidRPr="00937E0E" w:rsidRDefault="00937E0E" w:rsidP="00937E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No disability</w:t>
            </w:r>
          </w:p>
        </w:tc>
        <w:tc>
          <w:tcPr>
            <w:tcW w:w="1657" w:type="dxa"/>
            <w:tcBorders>
              <w:top w:val="single" w:sz="4" w:space="0" w:color="auto"/>
            </w:tcBorders>
            <w:noWrap/>
            <w:hideMark/>
          </w:tcPr>
          <w:p w14:paraId="44F99E37" w14:textId="77777777" w:rsidR="00937E0E" w:rsidRPr="00937E0E" w:rsidRDefault="00937E0E" w:rsidP="00937E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Moderate disability</w:t>
            </w:r>
          </w:p>
        </w:tc>
        <w:tc>
          <w:tcPr>
            <w:tcW w:w="1388" w:type="dxa"/>
            <w:tcBorders>
              <w:top w:val="single" w:sz="4" w:space="0" w:color="auto"/>
            </w:tcBorders>
            <w:noWrap/>
            <w:hideMark/>
          </w:tcPr>
          <w:p w14:paraId="3737725B" w14:textId="77777777" w:rsidR="00937E0E" w:rsidRPr="00937E0E" w:rsidRDefault="00937E0E" w:rsidP="00937E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Severe disability</w:t>
            </w:r>
          </w:p>
        </w:tc>
        <w:tc>
          <w:tcPr>
            <w:tcW w:w="1063" w:type="dxa"/>
            <w:tcBorders>
              <w:top w:val="single" w:sz="4" w:space="0" w:color="auto"/>
            </w:tcBorders>
            <w:noWrap/>
            <w:hideMark/>
          </w:tcPr>
          <w:p w14:paraId="652AE6BF" w14:textId="77777777" w:rsidR="00937E0E" w:rsidRPr="00937E0E" w:rsidRDefault="00937E0E" w:rsidP="00937E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No disability</w:t>
            </w:r>
          </w:p>
        </w:tc>
        <w:tc>
          <w:tcPr>
            <w:tcW w:w="1657" w:type="dxa"/>
            <w:tcBorders>
              <w:top w:val="single" w:sz="4" w:space="0" w:color="auto"/>
            </w:tcBorders>
            <w:noWrap/>
            <w:hideMark/>
          </w:tcPr>
          <w:p w14:paraId="39E3177C" w14:textId="77777777" w:rsidR="00937E0E" w:rsidRPr="00937E0E" w:rsidRDefault="00937E0E" w:rsidP="00937E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Moderate disability</w:t>
            </w:r>
          </w:p>
        </w:tc>
        <w:tc>
          <w:tcPr>
            <w:tcW w:w="1388" w:type="dxa"/>
            <w:tcBorders>
              <w:top w:val="single" w:sz="4" w:space="0" w:color="auto"/>
            </w:tcBorders>
            <w:noWrap/>
            <w:hideMark/>
          </w:tcPr>
          <w:p w14:paraId="5808D1AD" w14:textId="77777777" w:rsidR="00937E0E" w:rsidRPr="00937E0E" w:rsidRDefault="00937E0E" w:rsidP="00937E0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Severe disability</w:t>
            </w:r>
          </w:p>
        </w:tc>
      </w:tr>
      <w:tr w:rsidR="00937E0E" w:rsidRPr="00937E0E" w14:paraId="1593C1F6" w14:textId="77777777" w:rsidTr="00937E0E">
        <w:trPr>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4DBFABBC"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Afghanistan</w:t>
            </w:r>
          </w:p>
        </w:tc>
        <w:tc>
          <w:tcPr>
            <w:tcW w:w="1064" w:type="dxa"/>
            <w:noWrap/>
            <w:hideMark/>
          </w:tcPr>
          <w:p w14:paraId="4D2C1A1F"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10.06</w:t>
            </w:r>
          </w:p>
        </w:tc>
        <w:tc>
          <w:tcPr>
            <w:tcW w:w="1657" w:type="dxa"/>
            <w:noWrap/>
            <w:hideMark/>
          </w:tcPr>
          <w:p w14:paraId="2FF2F466"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11.45</w:t>
            </w:r>
          </w:p>
        </w:tc>
        <w:tc>
          <w:tcPr>
            <w:tcW w:w="1388" w:type="dxa"/>
            <w:noWrap/>
            <w:hideMark/>
          </w:tcPr>
          <w:p w14:paraId="1696BE6E"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12.70</w:t>
            </w:r>
          </w:p>
        </w:tc>
        <w:tc>
          <w:tcPr>
            <w:tcW w:w="1063" w:type="dxa"/>
            <w:noWrap/>
            <w:hideMark/>
          </w:tcPr>
          <w:p w14:paraId="30143F7A"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9.48</w:t>
            </w:r>
          </w:p>
        </w:tc>
        <w:tc>
          <w:tcPr>
            <w:tcW w:w="1657" w:type="dxa"/>
            <w:noWrap/>
            <w:hideMark/>
          </w:tcPr>
          <w:p w14:paraId="13D40A08"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11.12</w:t>
            </w:r>
          </w:p>
        </w:tc>
        <w:tc>
          <w:tcPr>
            <w:tcW w:w="1388" w:type="dxa"/>
            <w:noWrap/>
            <w:hideMark/>
          </w:tcPr>
          <w:p w14:paraId="48919F29"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12.88</w:t>
            </w:r>
          </w:p>
        </w:tc>
      </w:tr>
      <w:tr w:rsidR="00937E0E" w:rsidRPr="00937E0E" w14:paraId="012756F2" w14:textId="77777777" w:rsidTr="00937E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6084BA94"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Bangladesh</w:t>
            </w:r>
          </w:p>
        </w:tc>
        <w:tc>
          <w:tcPr>
            <w:tcW w:w="1064" w:type="dxa"/>
            <w:noWrap/>
            <w:hideMark/>
          </w:tcPr>
          <w:p w14:paraId="5EF6B327"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4.26</w:t>
            </w:r>
          </w:p>
        </w:tc>
        <w:tc>
          <w:tcPr>
            <w:tcW w:w="1657" w:type="dxa"/>
            <w:noWrap/>
            <w:hideMark/>
          </w:tcPr>
          <w:p w14:paraId="3943D4E2"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6.16</w:t>
            </w:r>
          </w:p>
        </w:tc>
        <w:tc>
          <w:tcPr>
            <w:tcW w:w="1388" w:type="dxa"/>
            <w:noWrap/>
            <w:hideMark/>
          </w:tcPr>
          <w:p w14:paraId="7A4AA349"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8.00</w:t>
            </w:r>
          </w:p>
        </w:tc>
        <w:tc>
          <w:tcPr>
            <w:tcW w:w="1063" w:type="dxa"/>
            <w:noWrap/>
            <w:hideMark/>
          </w:tcPr>
          <w:p w14:paraId="1C6728C6"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3.92</w:t>
            </w:r>
          </w:p>
        </w:tc>
        <w:tc>
          <w:tcPr>
            <w:tcW w:w="1657" w:type="dxa"/>
            <w:noWrap/>
            <w:hideMark/>
          </w:tcPr>
          <w:p w14:paraId="3C93F425"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5.91</w:t>
            </w:r>
          </w:p>
        </w:tc>
        <w:tc>
          <w:tcPr>
            <w:tcW w:w="1388" w:type="dxa"/>
            <w:noWrap/>
            <w:hideMark/>
          </w:tcPr>
          <w:p w14:paraId="1309FC79"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8.00</w:t>
            </w:r>
          </w:p>
        </w:tc>
      </w:tr>
      <w:tr w:rsidR="00937E0E" w:rsidRPr="00937E0E" w14:paraId="24EC0439" w14:textId="77777777" w:rsidTr="00937E0E">
        <w:trPr>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5D3F431A"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Djibouti</w:t>
            </w:r>
          </w:p>
        </w:tc>
        <w:tc>
          <w:tcPr>
            <w:tcW w:w="1064" w:type="dxa"/>
            <w:noWrap/>
            <w:hideMark/>
          </w:tcPr>
          <w:p w14:paraId="5EFE1755"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0.65</w:t>
            </w:r>
          </w:p>
        </w:tc>
        <w:tc>
          <w:tcPr>
            <w:tcW w:w="1657" w:type="dxa"/>
            <w:noWrap/>
            <w:hideMark/>
          </w:tcPr>
          <w:p w14:paraId="54D209D8"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1.38</w:t>
            </w:r>
          </w:p>
        </w:tc>
        <w:tc>
          <w:tcPr>
            <w:tcW w:w="1388" w:type="dxa"/>
            <w:noWrap/>
            <w:hideMark/>
          </w:tcPr>
          <w:p w14:paraId="18D087E0"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1.08</w:t>
            </w:r>
          </w:p>
        </w:tc>
        <w:tc>
          <w:tcPr>
            <w:tcW w:w="1063" w:type="dxa"/>
            <w:noWrap/>
            <w:hideMark/>
          </w:tcPr>
          <w:p w14:paraId="12F95F24"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0.37</w:t>
            </w:r>
          </w:p>
        </w:tc>
        <w:tc>
          <w:tcPr>
            <w:tcW w:w="1657" w:type="dxa"/>
            <w:noWrap/>
            <w:hideMark/>
          </w:tcPr>
          <w:p w14:paraId="03C3957D"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1.15</w:t>
            </w:r>
          </w:p>
        </w:tc>
        <w:tc>
          <w:tcPr>
            <w:tcW w:w="1388" w:type="dxa"/>
            <w:noWrap/>
            <w:hideMark/>
          </w:tcPr>
          <w:p w14:paraId="014A92BD"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1.33</w:t>
            </w:r>
          </w:p>
        </w:tc>
      </w:tr>
      <w:tr w:rsidR="00937E0E" w:rsidRPr="00937E0E" w14:paraId="5BD85BF9" w14:textId="77777777" w:rsidTr="00937E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0D6AD4F4"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Malawi</w:t>
            </w:r>
          </w:p>
        </w:tc>
        <w:tc>
          <w:tcPr>
            <w:tcW w:w="1064" w:type="dxa"/>
            <w:noWrap/>
            <w:hideMark/>
          </w:tcPr>
          <w:p w14:paraId="5678563D"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1.46</w:t>
            </w:r>
          </w:p>
        </w:tc>
        <w:tc>
          <w:tcPr>
            <w:tcW w:w="1657" w:type="dxa"/>
            <w:noWrap/>
            <w:hideMark/>
          </w:tcPr>
          <w:p w14:paraId="61915031"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2.21</w:t>
            </w:r>
          </w:p>
        </w:tc>
        <w:tc>
          <w:tcPr>
            <w:tcW w:w="1388" w:type="dxa"/>
            <w:noWrap/>
            <w:hideMark/>
          </w:tcPr>
          <w:p w14:paraId="1EBE4ADC"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2.59</w:t>
            </w:r>
          </w:p>
        </w:tc>
        <w:tc>
          <w:tcPr>
            <w:tcW w:w="1063" w:type="dxa"/>
            <w:noWrap/>
            <w:hideMark/>
          </w:tcPr>
          <w:p w14:paraId="054A9259"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1.26</w:t>
            </w:r>
          </w:p>
        </w:tc>
        <w:tc>
          <w:tcPr>
            <w:tcW w:w="1657" w:type="dxa"/>
            <w:noWrap/>
            <w:hideMark/>
          </w:tcPr>
          <w:p w14:paraId="18DD0B32"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2.01</w:t>
            </w:r>
          </w:p>
        </w:tc>
        <w:tc>
          <w:tcPr>
            <w:tcW w:w="1388" w:type="dxa"/>
            <w:noWrap/>
            <w:hideMark/>
          </w:tcPr>
          <w:p w14:paraId="73032CBE"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2.60</w:t>
            </w:r>
          </w:p>
        </w:tc>
      </w:tr>
      <w:tr w:rsidR="00937E0E" w:rsidRPr="00937E0E" w14:paraId="1F145162" w14:textId="77777777" w:rsidTr="00937E0E">
        <w:trPr>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164D4F7A"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Namibia</w:t>
            </w:r>
          </w:p>
        </w:tc>
        <w:tc>
          <w:tcPr>
            <w:tcW w:w="1064" w:type="dxa"/>
            <w:noWrap/>
            <w:hideMark/>
          </w:tcPr>
          <w:p w14:paraId="2EEEC401"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5.54</w:t>
            </w:r>
          </w:p>
        </w:tc>
        <w:tc>
          <w:tcPr>
            <w:tcW w:w="1657" w:type="dxa"/>
            <w:noWrap/>
            <w:hideMark/>
          </w:tcPr>
          <w:p w14:paraId="18E2152F"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1.46</w:t>
            </w:r>
          </w:p>
        </w:tc>
        <w:tc>
          <w:tcPr>
            <w:tcW w:w="1388" w:type="dxa"/>
            <w:noWrap/>
            <w:hideMark/>
          </w:tcPr>
          <w:p w14:paraId="3453761B"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1.52</w:t>
            </w:r>
          </w:p>
        </w:tc>
        <w:tc>
          <w:tcPr>
            <w:tcW w:w="1063" w:type="dxa"/>
            <w:noWrap/>
            <w:hideMark/>
          </w:tcPr>
          <w:p w14:paraId="00E6AEF9"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6.89</w:t>
            </w:r>
          </w:p>
        </w:tc>
        <w:tc>
          <w:tcPr>
            <w:tcW w:w="1657" w:type="dxa"/>
            <w:noWrap/>
            <w:hideMark/>
          </w:tcPr>
          <w:p w14:paraId="2CD32CAC"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1.43</w:t>
            </w:r>
          </w:p>
        </w:tc>
        <w:tc>
          <w:tcPr>
            <w:tcW w:w="1388" w:type="dxa"/>
            <w:noWrap/>
            <w:hideMark/>
          </w:tcPr>
          <w:p w14:paraId="3C658E63"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1.42</w:t>
            </w:r>
          </w:p>
        </w:tc>
      </w:tr>
      <w:tr w:rsidR="00937E0E" w:rsidRPr="00937E0E" w14:paraId="1D29643B" w14:textId="77777777" w:rsidTr="00937E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6982DD7D"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Nigeria</w:t>
            </w:r>
          </w:p>
        </w:tc>
        <w:tc>
          <w:tcPr>
            <w:tcW w:w="1064" w:type="dxa"/>
            <w:noWrap/>
            <w:hideMark/>
          </w:tcPr>
          <w:p w14:paraId="5C77E9C9"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7.00</w:t>
            </w:r>
          </w:p>
        </w:tc>
        <w:tc>
          <w:tcPr>
            <w:tcW w:w="1657" w:type="dxa"/>
            <w:noWrap/>
            <w:hideMark/>
          </w:tcPr>
          <w:p w14:paraId="7F50BB01"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10.83</w:t>
            </w:r>
          </w:p>
        </w:tc>
        <w:tc>
          <w:tcPr>
            <w:tcW w:w="1388" w:type="dxa"/>
            <w:noWrap/>
            <w:hideMark/>
          </w:tcPr>
          <w:p w14:paraId="57230049"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13.37</w:t>
            </w:r>
          </w:p>
        </w:tc>
        <w:tc>
          <w:tcPr>
            <w:tcW w:w="1063" w:type="dxa"/>
            <w:noWrap/>
            <w:hideMark/>
          </w:tcPr>
          <w:p w14:paraId="74CED226"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5.75</w:t>
            </w:r>
          </w:p>
        </w:tc>
        <w:tc>
          <w:tcPr>
            <w:tcW w:w="1657" w:type="dxa"/>
            <w:noWrap/>
            <w:hideMark/>
          </w:tcPr>
          <w:p w14:paraId="3D60EFA5"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9.83</w:t>
            </w:r>
          </w:p>
        </w:tc>
        <w:tc>
          <w:tcPr>
            <w:tcW w:w="1388" w:type="dxa"/>
            <w:noWrap/>
            <w:hideMark/>
          </w:tcPr>
          <w:p w14:paraId="4AD65FE3"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12.89</w:t>
            </w:r>
          </w:p>
        </w:tc>
      </w:tr>
      <w:tr w:rsidR="00937E0E" w:rsidRPr="00937E0E" w14:paraId="2B6FC899" w14:textId="77777777" w:rsidTr="00937E0E">
        <w:trPr>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57F6D9F7"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Palestine</w:t>
            </w:r>
          </w:p>
        </w:tc>
        <w:tc>
          <w:tcPr>
            <w:tcW w:w="1064" w:type="dxa"/>
            <w:noWrap/>
            <w:hideMark/>
          </w:tcPr>
          <w:p w14:paraId="3414AADA"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4.12</w:t>
            </w:r>
          </w:p>
        </w:tc>
        <w:tc>
          <w:tcPr>
            <w:tcW w:w="1657" w:type="dxa"/>
            <w:noWrap/>
            <w:hideMark/>
          </w:tcPr>
          <w:p w14:paraId="17EB4A09"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5.80</w:t>
            </w:r>
          </w:p>
        </w:tc>
        <w:tc>
          <w:tcPr>
            <w:tcW w:w="1388" w:type="dxa"/>
            <w:noWrap/>
            <w:hideMark/>
          </w:tcPr>
          <w:p w14:paraId="3883F0C5"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6.20</w:t>
            </w:r>
          </w:p>
        </w:tc>
        <w:tc>
          <w:tcPr>
            <w:tcW w:w="1063" w:type="dxa"/>
            <w:noWrap/>
            <w:hideMark/>
          </w:tcPr>
          <w:p w14:paraId="38B88391"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4.08</w:t>
            </w:r>
          </w:p>
        </w:tc>
        <w:tc>
          <w:tcPr>
            <w:tcW w:w="1657" w:type="dxa"/>
            <w:noWrap/>
            <w:hideMark/>
          </w:tcPr>
          <w:p w14:paraId="199C2EE4"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5.54</w:t>
            </w:r>
          </w:p>
        </w:tc>
        <w:tc>
          <w:tcPr>
            <w:tcW w:w="1388" w:type="dxa"/>
            <w:noWrap/>
            <w:hideMark/>
          </w:tcPr>
          <w:p w14:paraId="17BF92CF"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6.30</w:t>
            </w:r>
          </w:p>
        </w:tc>
      </w:tr>
      <w:tr w:rsidR="00937E0E" w:rsidRPr="00937E0E" w14:paraId="1FAC7F26" w14:textId="77777777" w:rsidTr="00937E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7A6F4E4D"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Tajikistan</w:t>
            </w:r>
          </w:p>
        </w:tc>
        <w:tc>
          <w:tcPr>
            <w:tcW w:w="1064" w:type="dxa"/>
            <w:noWrap/>
            <w:hideMark/>
          </w:tcPr>
          <w:p w14:paraId="1B1BCD12"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1.98</w:t>
            </w:r>
          </w:p>
        </w:tc>
        <w:tc>
          <w:tcPr>
            <w:tcW w:w="1657" w:type="dxa"/>
            <w:noWrap/>
            <w:hideMark/>
          </w:tcPr>
          <w:p w14:paraId="1496F100"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3.02</w:t>
            </w:r>
          </w:p>
        </w:tc>
        <w:tc>
          <w:tcPr>
            <w:tcW w:w="1388" w:type="dxa"/>
            <w:noWrap/>
            <w:hideMark/>
          </w:tcPr>
          <w:p w14:paraId="7DA84F15"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3.39</w:t>
            </w:r>
          </w:p>
        </w:tc>
        <w:tc>
          <w:tcPr>
            <w:tcW w:w="1063" w:type="dxa"/>
            <w:noWrap/>
            <w:hideMark/>
          </w:tcPr>
          <w:p w14:paraId="3CEEE0C6"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1.43</w:t>
            </w:r>
          </w:p>
        </w:tc>
        <w:tc>
          <w:tcPr>
            <w:tcW w:w="1657" w:type="dxa"/>
            <w:noWrap/>
            <w:hideMark/>
          </w:tcPr>
          <w:p w14:paraId="3331E76B"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2.88</w:t>
            </w:r>
          </w:p>
        </w:tc>
        <w:tc>
          <w:tcPr>
            <w:tcW w:w="1388" w:type="dxa"/>
            <w:noWrap/>
            <w:hideMark/>
          </w:tcPr>
          <w:p w14:paraId="1C87C565" w14:textId="77777777" w:rsidR="00937E0E" w:rsidRPr="00937E0E" w:rsidRDefault="00937E0E" w:rsidP="00937E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3.44</w:t>
            </w:r>
          </w:p>
        </w:tc>
      </w:tr>
      <w:tr w:rsidR="00937E0E" w:rsidRPr="00937E0E" w14:paraId="57962DC5" w14:textId="77777777" w:rsidTr="00937E0E">
        <w:trPr>
          <w:trHeight w:val="300"/>
        </w:trPr>
        <w:tc>
          <w:tcPr>
            <w:cnfStyle w:val="001000000000" w:firstRow="0" w:lastRow="0" w:firstColumn="1" w:lastColumn="0" w:oddVBand="0" w:evenVBand="0" w:oddHBand="0" w:evenHBand="0" w:firstRowFirstColumn="0" w:firstRowLastColumn="0" w:lastRowFirstColumn="0" w:lastRowLastColumn="0"/>
            <w:tcW w:w="1143" w:type="dxa"/>
            <w:noWrap/>
            <w:hideMark/>
          </w:tcPr>
          <w:p w14:paraId="379684E9" w14:textId="77777777" w:rsidR="00937E0E" w:rsidRPr="00937E0E" w:rsidRDefault="00937E0E" w:rsidP="00937E0E">
            <w:pPr>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Zimbabwe</w:t>
            </w:r>
          </w:p>
        </w:tc>
        <w:tc>
          <w:tcPr>
            <w:tcW w:w="1064" w:type="dxa"/>
            <w:noWrap/>
            <w:hideMark/>
          </w:tcPr>
          <w:p w14:paraId="2475A9A6"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1.12</w:t>
            </w:r>
          </w:p>
        </w:tc>
        <w:tc>
          <w:tcPr>
            <w:tcW w:w="1657" w:type="dxa"/>
            <w:noWrap/>
            <w:hideMark/>
          </w:tcPr>
          <w:p w14:paraId="50FA1853"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1.54</w:t>
            </w:r>
          </w:p>
        </w:tc>
        <w:tc>
          <w:tcPr>
            <w:tcW w:w="1388" w:type="dxa"/>
            <w:noWrap/>
            <w:hideMark/>
          </w:tcPr>
          <w:p w14:paraId="25840BE2"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1.79</w:t>
            </w:r>
          </w:p>
        </w:tc>
        <w:tc>
          <w:tcPr>
            <w:tcW w:w="1063" w:type="dxa"/>
            <w:noWrap/>
            <w:hideMark/>
          </w:tcPr>
          <w:p w14:paraId="55C8ADE0"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0.95</w:t>
            </w:r>
          </w:p>
        </w:tc>
        <w:tc>
          <w:tcPr>
            <w:tcW w:w="1657" w:type="dxa"/>
            <w:noWrap/>
            <w:hideMark/>
          </w:tcPr>
          <w:p w14:paraId="0EC33CE0"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1.49</w:t>
            </w:r>
          </w:p>
        </w:tc>
        <w:tc>
          <w:tcPr>
            <w:tcW w:w="1388" w:type="dxa"/>
            <w:noWrap/>
            <w:hideMark/>
          </w:tcPr>
          <w:p w14:paraId="73031053" w14:textId="77777777" w:rsidR="00937E0E" w:rsidRPr="00937E0E" w:rsidRDefault="00937E0E" w:rsidP="00937E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937E0E">
              <w:rPr>
                <w:rFonts w:ascii="Calibri" w:eastAsia="Times New Roman" w:hAnsi="Calibri" w:cs="Calibri"/>
                <w:color w:val="000000"/>
                <w:kern w:val="0"/>
                <w:lang w:eastAsia="en-IN"/>
                <w14:ligatures w14:val="none"/>
              </w:rPr>
              <w:t>1.83</w:t>
            </w:r>
          </w:p>
        </w:tc>
      </w:tr>
    </w:tbl>
    <w:p w14:paraId="2F08417C" w14:textId="77777777" w:rsidR="00937E0E" w:rsidRDefault="00937E0E" w:rsidP="00FE0E43"/>
    <w:p w14:paraId="0FB07EA7" w14:textId="510F5FFB" w:rsidR="00FE0E43" w:rsidRDefault="00FE0E43" w:rsidP="00937E0E">
      <w:pPr>
        <w:pStyle w:val="ListParagraph"/>
        <w:numPr>
          <w:ilvl w:val="0"/>
          <w:numId w:val="1"/>
        </w:numPr>
      </w:pPr>
      <w:r w:rsidRPr="00FE0E43">
        <w:t>For the Ghana 2021 Census, the variable “</w:t>
      </w:r>
      <w:proofErr w:type="spellStart"/>
      <w:r w:rsidRPr="00FE0E43">
        <w:t>popweight</w:t>
      </w:r>
      <w:proofErr w:type="spellEnd"/>
      <w:r w:rsidRPr="00FE0E43">
        <w:t>” was used as the individual weight in the DSE 2024 analysis. In 2025, we identified that “</w:t>
      </w:r>
      <w:proofErr w:type="spellStart"/>
      <w:r w:rsidRPr="00FE0E43">
        <w:t>popweight</w:t>
      </w:r>
      <w:proofErr w:type="spellEnd"/>
      <w:r w:rsidRPr="00FE0E43">
        <w:t>” is intended for housing and sanitation analysis and therefore cannot be used for individual-level analysis. It was replaced with “weight,” which is appropriate for individual-level analysis. This information was also confirmed by the Ghana census office via email on 22nd August 2025.</w:t>
      </w:r>
    </w:p>
    <w:p w14:paraId="0D2FEDAC" w14:textId="15C37036" w:rsidR="00FE0E43" w:rsidRDefault="00FE0E43" w:rsidP="00937E0E">
      <w:pPr>
        <w:pStyle w:val="ListParagraph"/>
        <w:numPr>
          <w:ilvl w:val="0"/>
          <w:numId w:val="1"/>
        </w:numPr>
      </w:pPr>
      <w:r w:rsidRPr="003B27EF">
        <w:t xml:space="preserve">For the Vietnam 2019 Census, the 2024 code used to compute Multidimensional Poverty </w:t>
      </w:r>
      <w:r>
        <w:t xml:space="preserve">(MDP) </w:t>
      </w:r>
      <w:r w:rsidRPr="003B27EF">
        <w:t>did not include deprivation in housing. In the 2025 estimates, housing deprivation was included. This change led to differences between the 2024 and 2025 estimates.</w:t>
      </w:r>
    </w:p>
    <w:p w14:paraId="2C9C77D6" w14:textId="0B6E70AD" w:rsidR="00FE0E43" w:rsidRDefault="009D5726" w:rsidP="00937E0E">
      <w:pPr>
        <w:pStyle w:val="ListParagraph"/>
        <w:numPr>
          <w:ilvl w:val="0"/>
          <w:numId w:val="1"/>
        </w:numPr>
      </w:pPr>
      <w:proofErr w:type="spellStart"/>
      <w:r>
        <w:t>Nambia</w:t>
      </w:r>
      <w:proofErr w:type="spellEnd"/>
      <w:r>
        <w:t xml:space="preserve"> HIES 2015 the household weight was changed from </w:t>
      </w:r>
      <w:proofErr w:type="spellStart"/>
      <w:r>
        <w:t>wgt_hh</w:t>
      </w:r>
      <w:proofErr w:type="spellEnd"/>
      <w:r>
        <w:t xml:space="preserve"> to </w:t>
      </w:r>
      <w:proofErr w:type="spellStart"/>
      <w:r>
        <w:t>wgt_ind</w:t>
      </w:r>
      <w:proofErr w:type="spellEnd"/>
      <w:r>
        <w:t xml:space="preserve">. </w:t>
      </w:r>
      <w:r w:rsidRPr="009D5726">
        <w:t xml:space="preserve">Using </w:t>
      </w:r>
      <w:proofErr w:type="spellStart"/>
      <w:r>
        <w:t>wgt_hh</w:t>
      </w:r>
      <w:proofErr w:type="spellEnd"/>
      <w:r w:rsidRPr="009D5726">
        <w:t xml:space="preserve"> weight</w:t>
      </w:r>
      <w:r>
        <w:t>s</w:t>
      </w:r>
      <w:r w:rsidRPr="009D5726">
        <w:t>, the household prevalence was 10% (the unweighted estimate was 44%), which is lower than the individual prevalence of 19%. After checking the report, it was suggested to use the untrimmed weights (</w:t>
      </w:r>
      <w:proofErr w:type="spellStart"/>
      <w:r w:rsidRPr="009D5726">
        <w:t>wgt_ind</w:t>
      </w:r>
      <w:proofErr w:type="spellEnd"/>
      <w:r w:rsidRPr="009D5726">
        <w:t xml:space="preserve">) instead. To verify this, the </w:t>
      </w:r>
      <w:proofErr w:type="spellStart"/>
      <w:r w:rsidRPr="009D5726">
        <w:t>wgt_ind</w:t>
      </w:r>
      <w:proofErr w:type="spellEnd"/>
      <w:r w:rsidRPr="009D5726">
        <w:t xml:space="preserve"> weight was used to compute some household indicators, such as ownership of assets like radio and television. Using </w:t>
      </w:r>
      <w:proofErr w:type="spellStart"/>
      <w:r w:rsidRPr="009D5726">
        <w:t>wgt_ind</w:t>
      </w:r>
      <w:proofErr w:type="spellEnd"/>
      <w:r w:rsidRPr="009D5726">
        <w:t xml:space="preserve">, the estimates matched those reported in the report. Below is the comparison table with both weights. Hence </w:t>
      </w:r>
      <w:proofErr w:type="spellStart"/>
      <w:r w:rsidRPr="009D5726">
        <w:t>wgt_ind</w:t>
      </w:r>
      <w:proofErr w:type="spellEnd"/>
      <w:r w:rsidRPr="009D5726">
        <w:t xml:space="preserve"> was used for household estimates.</w:t>
      </w:r>
    </w:p>
    <w:p w14:paraId="4735E717" w14:textId="77777777" w:rsidR="009D5726" w:rsidRDefault="009D5726" w:rsidP="009D5726"/>
    <w:tbl>
      <w:tblPr>
        <w:tblStyle w:val="GridTable4-Accent3"/>
        <w:tblW w:w="0" w:type="auto"/>
        <w:tblLook w:val="04A0" w:firstRow="1" w:lastRow="0" w:firstColumn="1" w:lastColumn="0" w:noHBand="0" w:noVBand="1"/>
      </w:tblPr>
      <w:tblGrid>
        <w:gridCol w:w="1584"/>
        <w:gridCol w:w="1989"/>
        <w:gridCol w:w="2496"/>
        <w:gridCol w:w="2442"/>
      </w:tblGrid>
      <w:tr w:rsidR="009D5726" w:rsidRPr="009D5726" w14:paraId="6036B48F" w14:textId="77777777" w:rsidTr="00937E0E">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448F7ABA" w14:textId="77777777" w:rsidR="009D5726" w:rsidRPr="009D5726" w:rsidRDefault="009D5726" w:rsidP="009D5726">
            <w:pPr>
              <w:spacing w:after="160" w:line="259" w:lineRule="auto"/>
            </w:pPr>
            <w:r w:rsidRPr="009D5726">
              <w:t> </w:t>
            </w:r>
          </w:p>
        </w:tc>
        <w:tc>
          <w:tcPr>
            <w:tcW w:w="0" w:type="auto"/>
            <w:hideMark/>
          </w:tcPr>
          <w:p w14:paraId="4F640E55" w14:textId="77777777" w:rsidR="009D5726" w:rsidRPr="009D5726" w:rsidRDefault="009D5726" w:rsidP="009D5726">
            <w:pPr>
              <w:spacing w:after="160" w:line="259" w:lineRule="auto"/>
              <w:cnfStyle w:val="100000000000" w:firstRow="1" w:lastRow="0" w:firstColumn="0" w:lastColumn="0" w:oddVBand="0" w:evenVBand="0" w:oddHBand="0" w:evenHBand="0" w:firstRowFirstColumn="0" w:firstRowLastColumn="0" w:lastRowFirstColumn="0" w:lastRowLastColumn="0"/>
            </w:pPr>
            <w:r w:rsidRPr="009D5726">
              <w:t>Estimates in Report</w:t>
            </w:r>
          </w:p>
        </w:tc>
        <w:tc>
          <w:tcPr>
            <w:tcW w:w="0" w:type="auto"/>
            <w:hideMark/>
          </w:tcPr>
          <w:p w14:paraId="4C86A7C6" w14:textId="77777777" w:rsidR="009D5726" w:rsidRPr="009D5726" w:rsidRDefault="009D5726" w:rsidP="009D5726">
            <w:pPr>
              <w:spacing w:after="160" w:line="259" w:lineRule="auto"/>
              <w:cnfStyle w:val="100000000000" w:firstRow="1" w:lastRow="0" w:firstColumn="0" w:lastColumn="0" w:oddVBand="0" w:evenVBand="0" w:oddHBand="0" w:evenHBand="0" w:firstRowFirstColumn="0" w:firstRowLastColumn="0" w:lastRowFirstColumn="0" w:lastRowLastColumn="0"/>
            </w:pPr>
            <w:r w:rsidRPr="009D5726">
              <w:t xml:space="preserve">Replicated using </w:t>
            </w:r>
            <w:proofErr w:type="spellStart"/>
            <w:r w:rsidRPr="009D5726">
              <w:t>wgt_ind</w:t>
            </w:r>
            <w:proofErr w:type="spellEnd"/>
          </w:p>
        </w:tc>
        <w:tc>
          <w:tcPr>
            <w:tcW w:w="0" w:type="auto"/>
            <w:hideMark/>
          </w:tcPr>
          <w:p w14:paraId="64DF290D" w14:textId="77777777" w:rsidR="009D5726" w:rsidRPr="009D5726" w:rsidRDefault="009D5726" w:rsidP="009D5726">
            <w:pPr>
              <w:spacing w:after="160" w:line="259" w:lineRule="auto"/>
              <w:cnfStyle w:val="100000000000" w:firstRow="1" w:lastRow="0" w:firstColumn="0" w:lastColumn="0" w:oddVBand="0" w:evenVBand="0" w:oddHBand="0" w:evenHBand="0" w:firstRowFirstColumn="0" w:firstRowLastColumn="0" w:lastRowFirstColumn="0" w:lastRowLastColumn="0"/>
            </w:pPr>
            <w:r w:rsidRPr="009D5726">
              <w:t xml:space="preserve">Replicated using </w:t>
            </w:r>
            <w:proofErr w:type="spellStart"/>
            <w:r w:rsidRPr="009D5726">
              <w:t>wgt_hh</w:t>
            </w:r>
            <w:proofErr w:type="spellEnd"/>
          </w:p>
        </w:tc>
      </w:tr>
      <w:tr w:rsidR="009D5726" w:rsidRPr="009D5726" w14:paraId="2A3E8B94" w14:textId="77777777" w:rsidTr="00937E0E">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0" w:type="auto"/>
            <w:hideMark/>
          </w:tcPr>
          <w:p w14:paraId="2DB9ADD0" w14:textId="77777777" w:rsidR="009D5726" w:rsidRPr="009D5726" w:rsidRDefault="009D5726" w:rsidP="009D5726">
            <w:pPr>
              <w:spacing w:after="160" w:line="259" w:lineRule="auto"/>
            </w:pPr>
            <w:r w:rsidRPr="009D5726">
              <w:t>Bicycle </w:t>
            </w:r>
          </w:p>
        </w:tc>
        <w:tc>
          <w:tcPr>
            <w:tcW w:w="0" w:type="auto"/>
            <w:hideMark/>
          </w:tcPr>
          <w:p w14:paraId="474DD290"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10.8</w:t>
            </w:r>
          </w:p>
        </w:tc>
        <w:tc>
          <w:tcPr>
            <w:tcW w:w="0" w:type="auto"/>
            <w:hideMark/>
          </w:tcPr>
          <w:p w14:paraId="0F93BB87"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10.8</w:t>
            </w:r>
          </w:p>
        </w:tc>
        <w:tc>
          <w:tcPr>
            <w:tcW w:w="0" w:type="auto"/>
            <w:hideMark/>
          </w:tcPr>
          <w:p w14:paraId="318DDC05"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3.1</w:t>
            </w:r>
          </w:p>
        </w:tc>
      </w:tr>
      <w:tr w:rsidR="009D5726" w:rsidRPr="009D5726" w14:paraId="3B23B725" w14:textId="77777777" w:rsidTr="00937E0E">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3C7D657D" w14:textId="77777777" w:rsidR="009D5726" w:rsidRPr="009D5726" w:rsidRDefault="009D5726" w:rsidP="009D5726">
            <w:pPr>
              <w:spacing w:after="160" w:line="259" w:lineRule="auto"/>
            </w:pPr>
            <w:r w:rsidRPr="009D5726">
              <w:lastRenderedPageBreak/>
              <w:t>Refrigerator </w:t>
            </w:r>
          </w:p>
        </w:tc>
        <w:tc>
          <w:tcPr>
            <w:tcW w:w="0" w:type="auto"/>
            <w:hideMark/>
          </w:tcPr>
          <w:p w14:paraId="31AB3325"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37.8</w:t>
            </w:r>
          </w:p>
        </w:tc>
        <w:tc>
          <w:tcPr>
            <w:tcW w:w="0" w:type="auto"/>
            <w:hideMark/>
          </w:tcPr>
          <w:p w14:paraId="0FD5D7E7"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37.8</w:t>
            </w:r>
          </w:p>
        </w:tc>
        <w:tc>
          <w:tcPr>
            <w:tcW w:w="0" w:type="auto"/>
            <w:hideMark/>
          </w:tcPr>
          <w:p w14:paraId="19C87B02"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77.1</w:t>
            </w:r>
          </w:p>
        </w:tc>
      </w:tr>
      <w:tr w:rsidR="009D5726" w:rsidRPr="009D5726" w14:paraId="15BF233C" w14:textId="77777777" w:rsidTr="00937E0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435E1DA" w14:textId="77777777" w:rsidR="009D5726" w:rsidRPr="009D5726" w:rsidRDefault="009D5726" w:rsidP="009D5726">
            <w:pPr>
              <w:spacing w:after="160" w:line="259" w:lineRule="auto"/>
            </w:pPr>
            <w:r w:rsidRPr="009D5726">
              <w:t>Radio </w:t>
            </w:r>
          </w:p>
        </w:tc>
        <w:tc>
          <w:tcPr>
            <w:tcW w:w="0" w:type="auto"/>
            <w:hideMark/>
          </w:tcPr>
          <w:p w14:paraId="0226591E"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45.6</w:t>
            </w:r>
          </w:p>
        </w:tc>
        <w:tc>
          <w:tcPr>
            <w:tcW w:w="0" w:type="auto"/>
            <w:hideMark/>
          </w:tcPr>
          <w:p w14:paraId="14357D1D"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45.6</w:t>
            </w:r>
          </w:p>
        </w:tc>
        <w:tc>
          <w:tcPr>
            <w:tcW w:w="0" w:type="auto"/>
            <w:hideMark/>
          </w:tcPr>
          <w:p w14:paraId="630D7144"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78.4</w:t>
            </w:r>
          </w:p>
        </w:tc>
      </w:tr>
      <w:tr w:rsidR="009D5726" w:rsidRPr="009D5726" w14:paraId="3E599A2B" w14:textId="77777777" w:rsidTr="00937E0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0B76CFE" w14:textId="77777777" w:rsidR="009D5726" w:rsidRPr="009D5726" w:rsidRDefault="009D5726" w:rsidP="009D5726">
            <w:pPr>
              <w:spacing w:after="160" w:line="259" w:lineRule="auto"/>
            </w:pPr>
            <w:r w:rsidRPr="009D5726">
              <w:t>Telephone </w:t>
            </w:r>
          </w:p>
        </w:tc>
        <w:tc>
          <w:tcPr>
            <w:tcW w:w="0" w:type="auto"/>
            <w:hideMark/>
          </w:tcPr>
          <w:p w14:paraId="77DD2EF3"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4.9</w:t>
            </w:r>
          </w:p>
        </w:tc>
        <w:tc>
          <w:tcPr>
            <w:tcW w:w="0" w:type="auto"/>
            <w:hideMark/>
          </w:tcPr>
          <w:p w14:paraId="7B5F28F1"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4.9</w:t>
            </w:r>
          </w:p>
        </w:tc>
        <w:tc>
          <w:tcPr>
            <w:tcW w:w="0" w:type="auto"/>
            <w:hideMark/>
          </w:tcPr>
          <w:p w14:paraId="0CB2B1BF"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1.7</w:t>
            </w:r>
          </w:p>
        </w:tc>
      </w:tr>
      <w:tr w:rsidR="009D5726" w:rsidRPr="009D5726" w14:paraId="2E9563B7" w14:textId="77777777" w:rsidTr="00937E0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7C3CCA" w14:textId="77777777" w:rsidR="009D5726" w:rsidRPr="009D5726" w:rsidRDefault="009D5726" w:rsidP="009D5726">
            <w:pPr>
              <w:spacing w:after="160" w:line="259" w:lineRule="auto"/>
            </w:pPr>
            <w:r w:rsidRPr="009D5726">
              <w:t>Television </w:t>
            </w:r>
          </w:p>
        </w:tc>
        <w:tc>
          <w:tcPr>
            <w:tcW w:w="0" w:type="auto"/>
            <w:hideMark/>
          </w:tcPr>
          <w:p w14:paraId="4F34CAB4"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42.5</w:t>
            </w:r>
          </w:p>
        </w:tc>
        <w:tc>
          <w:tcPr>
            <w:tcW w:w="0" w:type="auto"/>
            <w:hideMark/>
          </w:tcPr>
          <w:p w14:paraId="37513382"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42.5</w:t>
            </w:r>
          </w:p>
        </w:tc>
        <w:tc>
          <w:tcPr>
            <w:tcW w:w="0" w:type="auto"/>
            <w:hideMark/>
          </w:tcPr>
          <w:p w14:paraId="4131CD15"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78.4</w:t>
            </w:r>
          </w:p>
        </w:tc>
      </w:tr>
      <w:tr w:rsidR="009D5726" w:rsidRPr="009D5726" w14:paraId="451E3704" w14:textId="77777777" w:rsidTr="00937E0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1F2917" w14:textId="27031E70" w:rsidR="009D5726" w:rsidRPr="009D5726" w:rsidRDefault="009D5726" w:rsidP="009D5726">
            <w:pPr>
              <w:spacing w:after="160" w:line="259" w:lineRule="auto"/>
            </w:pPr>
            <w:r w:rsidRPr="009D5726">
              <w:t>Cell</w:t>
            </w:r>
            <w:r>
              <w:t xml:space="preserve"> </w:t>
            </w:r>
            <w:r w:rsidRPr="009D5726">
              <w:t>phone </w:t>
            </w:r>
          </w:p>
        </w:tc>
        <w:tc>
          <w:tcPr>
            <w:tcW w:w="0" w:type="auto"/>
            <w:hideMark/>
          </w:tcPr>
          <w:p w14:paraId="2A782761"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93.3</w:t>
            </w:r>
          </w:p>
        </w:tc>
        <w:tc>
          <w:tcPr>
            <w:tcW w:w="0" w:type="auto"/>
            <w:hideMark/>
          </w:tcPr>
          <w:p w14:paraId="5E8B8DC7"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93.3</w:t>
            </w:r>
          </w:p>
        </w:tc>
        <w:tc>
          <w:tcPr>
            <w:tcW w:w="0" w:type="auto"/>
            <w:hideMark/>
          </w:tcPr>
          <w:p w14:paraId="2ACAE775" w14:textId="77777777" w:rsidR="009D5726" w:rsidRPr="009D5726" w:rsidRDefault="009D5726" w:rsidP="00E71D0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9D5726">
              <w:t>96.9</w:t>
            </w:r>
          </w:p>
        </w:tc>
      </w:tr>
      <w:tr w:rsidR="009D5726" w:rsidRPr="009D5726" w14:paraId="3DFC4D5B" w14:textId="77777777" w:rsidTr="00937E0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331612E" w14:textId="77777777" w:rsidR="009D5726" w:rsidRPr="009D5726" w:rsidRDefault="009D5726" w:rsidP="009D5726">
            <w:pPr>
              <w:spacing w:after="160" w:line="259" w:lineRule="auto"/>
            </w:pPr>
            <w:r w:rsidRPr="009D5726">
              <w:t>Household size</w:t>
            </w:r>
          </w:p>
        </w:tc>
        <w:tc>
          <w:tcPr>
            <w:tcW w:w="0" w:type="auto"/>
            <w:hideMark/>
          </w:tcPr>
          <w:p w14:paraId="0869FB8E"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4.2</w:t>
            </w:r>
          </w:p>
        </w:tc>
        <w:tc>
          <w:tcPr>
            <w:tcW w:w="0" w:type="auto"/>
            <w:hideMark/>
          </w:tcPr>
          <w:p w14:paraId="64E421E4"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4.2</w:t>
            </w:r>
          </w:p>
        </w:tc>
        <w:tc>
          <w:tcPr>
            <w:tcW w:w="0" w:type="auto"/>
            <w:hideMark/>
          </w:tcPr>
          <w:p w14:paraId="1EF52795" w14:textId="77777777" w:rsidR="009D5726" w:rsidRPr="009D5726" w:rsidRDefault="009D5726" w:rsidP="00E71D0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9D5726">
              <w:t>4.7</w:t>
            </w:r>
          </w:p>
        </w:tc>
      </w:tr>
    </w:tbl>
    <w:p w14:paraId="1A41520C" w14:textId="77777777" w:rsidR="009D5726" w:rsidRDefault="009D5726" w:rsidP="009D5726"/>
    <w:p w14:paraId="7B942C32" w14:textId="6941CE94" w:rsidR="00E71D0E" w:rsidRDefault="00E71D0E" w:rsidP="00937E0E">
      <w:pPr>
        <w:pStyle w:val="ListParagraph"/>
        <w:numPr>
          <w:ilvl w:val="0"/>
          <w:numId w:val="2"/>
        </w:numPr>
      </w:pPr>
      <w:r>
        <w:t>There Urban/rural was misclassified in all the IPUMS dataset in 2024. This was identified and fixed now.</w:t>
      </w:r>
    </w:p>
    <w:p w14:paraId="262041C2" w14:textId="120DEB41" w:rsidR="009D5726" w:rsidRDefault="004E390D" w:rsidP="004E390D">
      <w:pPr>
        <w:pStyle w:val="ListParagraph"/>
        <w:numPr>
          <w:ilvl w:val="0"/>
          <w:numId w:val="2"/>
        </w:numPr>
      </w:pPr>
      <w:r w:rsidRPr="004E390D">
        <w:t>Uganda Census 2014: In the electricity indicator, solar electricity was not included as access to electricity in the 2024 analysis, but it was coded as access to electricity in the 2025 analysis. Hence, there is a difference between the two estimates.</w:t>
      </w:r>
    </w:p>
    <w:p w14:paraId="5E762904" w14:textId="779BD2AB" w:rsidR="004E390D" w:rsidRPr="007C23A0" w:rsidRDefault="004E390D" w:rsidP="004E390D">
      <w:pPr>
        <w:rPr>
          <w:b/>
          <w:bCs/>
          <w:sz w:val="28"/>
          <w:szCs w:val="28"/>
        </w:rPr>
      </w:pPr>
      <w:r w:rsidRPr="007C23A0">
        <w:rPr>
          <w:b/>
          <w:bCs/>
          <w:sz w:val="28"/>
          <w:szCs w:val="28"/>
        </w:rPr>
        <w:t>Admin Changes:</w:t>
      </w:r>
    </w:p>
    <w:p w14:paraId="2FFA8102" w14:textId="731B78FD" w:rsidR="007C23A0" w:rsidRDefault="007C23A0" w:rsidP="007C23A0">
      <w:r w:rsidRPr="007C23A0">
        <w:rPr>
          <w:b/>
          <w:bCs/>
        </w:rPr>
        <w:t>Mexico Census 2020:</w:t>
      </w:r>
      <w:r>
        <w:t xml:space="preserve"> In the 2024 estimates, subnational level 2 areas did not have label names. In the 2025 estimates, label names have been added to these administrative areas.</w:t>
      </w:r>
    </w:p>
    <w:p w14:paraId="3A3DF41B" w14:textId="46988197" w:rsidR="007C23A0" w:rsidRDefault="007C23A0" w:rsidP="007C23A0">
      <w:r w:rsidRPr="007C23A0">
        <w:rPr>
          <w:b/>
          <w:bCs/>
        </w:rPr>
        <w:t>Nigeria DHS 2018:</w:t>
      </w:r>
      <w:r>
        <w:t xml:space="preserve"> The </w:t>
      </w:r>
      <w:r w:rsidR="007C79DE">
        <w:t xml:space="preserve">subnational level </w:t>
      </w:r>
      <w:r w:rsidR="007C79DE">
        <w:t>1</w:t>
      </w:r>
      <w:r>
        <w:t xml:space="preserve"> </w:t>
      </w:r>
      <w:r w:rsidR="007C79DE">
        <w:t xml:space="preserve">areas </w:t>
      </w:r>
      <w:r>
        <w:t>have been updated to align with ISO codes.</w:t>
      </w:r>
    </w:p>
    <w:p w14:paraId="0929A877" w14:textId="1D67F12D" w:rsidR="007C23A0" w:rsidRDefault="007C23A0" w:rsidP="007C23A0">
      <w:r w:rsidRPr="007C23A0">
        <w:rPr>
          <w:b/>
          <w:bCs/>
        </w:rPr>
        <w:t>Uganda DHS 2016 and Uganda IPUMS 2014:</w:t>
      </w:r>
      <w:r>
        <w:t xml:space="preserve"> The </w:t>
      </w:r>
      <w:r w:rsidR="007C79DE" w:rsidRPr="007C79DE">
        <w:t xml:space="preserve">subnational level </w:t>
      </w:r>
      <w:r w:rsidR="007C79DE">
        <w:t xml:space="preserve">1 areas </w:t>
      </w:r>
      <w:r>
        <w:t xml:space="preserve">have been updated to align with ISO codes. In the 2024 estimates, </w:t>
      </w:r>
      <w:r w:rsidR="007C79DE" w:rsidRPr="007C79DE">
        <w:t xml:space="preserve">subnational level </w:t>
      </w:r>
      <w:r w:rsidR="007C79DE">
        <w:t>1</w:t>
      </w:r>
      <w:r>
        <w:t xml:space="preserve"> areas were defined as regions; in the 2025 estimates, they have been changed to districts.</w:t>
      </w:r>
    </w:p>
    <w:sectPr w:rsidR="007C2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3719"/>
    <w:multiLevelType w:val="hybridMultilevel"/>
    <w:tmpl w:val="B7CC9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625F4A"/>
    <w:multiLevelType w:val="hybridMultilevel"/>
    <w:tmpl w:val="721C1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7013208">
    <w:abstractNumId w:val="1"/>
  </w:num>
  <w:num w:numId="2" w16cid:durableId="189919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43"/>
    <w:rsid w:val="000E3A47"/>
    <w:rsid w:val="003F1E6D"/>
    <w:rsid w:val="004561A3"/>
    <w:rsid w:val="004A7BEC"/>
    <w:rsid w:val="004E390D"/>
    <w:rsid w:val="005D65BE"/>
    <w:rsid w:val="00674842"/>
    <w:rsid w:val="007A08D6"/>
    <w:rsid w:val="007C23A0"/>
    <w:rsid w:val="007C79DE"/>
    <w:rsid w:val="007D67EB"/>
    <w:rsid w:val="00937E0E"/>
    <w:rsid w:val="009D5726"/>
    <w:rsid w:val="00AE6E48"/>
    <w:rsid w:val="00BD394A"/>
    <w:rsid w:val="00E71D0E"/>
    <w:rsid w:val="00E72E20"/>
    <w:rsid w:val="00FE0E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524B"/>
  <w15:chartTrackingRefBased/>
  <w15:docId w15:val="{4B82E1C0-F63F-4B91-961B-6ABB717C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E43"/>
    <w:rPr>
      <w:rFonts w:eastAsiaTheme="majorEastAsia" w:cstheme="majorBidi"/>
      <w:color w:val="272727" w:themeColor="text1" w:themeTint="D8"/>
    </w:rPr>
  </w:style>
  <w:style w:type="paragraph" w:styleId="Title">
    <w:name w:val="Title"/>
    <w:basedOn w:val="Normal"/>
    <w:next w:val="Normal"/>
    <w:link w:val="TitleChar"/>
    <w:uiPriority w:val="10"/>
    <w:qFormat/>
    <w:rsid w:val="00FE0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E43"/>
    <w:pPr>
      <w:spacing w:before="160"/>
      <w:jc w:val="center"/>
    </w:pPr>
    <w:rPr>
      <w:i/>
      <w:iCs/>
      <w:color w:val="404040" w:themeColor="text1" w:themeTint="BF"/>
    </w:rPr>
  </w:style>
  <w:style w:type="character" w:customStyle="1" w:styleId="QuoteChar">
    <w:name w:val="Quote Char"/>
    <w:basedOn w:val="DefaultParagraphFont"/>
    <w:link w:val="Quote"/>
    <w:uiPriority w:val="29"/>
    <w:rsid w:val="00FE0E43"/>
    <w:rPr>
      <w:i/>
      <w:iCs/>
      <w:color w:val="404040" w:themeColor="text1" w:themeTint="BF"/>
    </w:rPr>
  </w:style>
  <w:style w:type="paragraph" w:styleId="ListParagraph">
    <w:name w:val="List Paragraph"/>
    <w:basedOn w:val="Normal"/>
    <w:uiPriority w:val="34"/>
    <w:qFormat/>
    <w:rsid w:val="00FE0E43"/>
    <w:pPr>
      <w:ind w:left="720"/>
      <w:contextualSpacing/>
    </w:pPr>
  </w:style>
  <w:style w:type="character" w:styleId="IntenseEmphasis">
    <w:name w:val="Intense Emphasis"/>
    <w:basedOn w:val="DefaultParagraphFont"/>
    <w:uiPriority w:val="21"/>
    <w:qFormat/>
    <w:rsid w:val="00FE0E43"/>
    <w:rPr>
      <w:i/>
      <w:iCs/>
      <w:color w:val="2F5496" w:themeColor="accent1" w:themeShade="BF"/>
    </w:rPr>
  </w:style>
  <w:style w:type="paragraph" w:styleId="IntenseQuote">
    <w:name w:val="Intense Quote"/>
    <w:basedOn w:val="Normal"/>
    <w:next w:val="Normal"/>
    <w:link w:val="IntenseQuoteChar"/>
    <w:uiPriority w:val="30"/>
    <w:qFormat/>
    <w:rsid w:val="00FE0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E43"/>
    <w:rPr>
      <w:i/>
      <w:iCs/>
      <w:color w:val="2F5496" w:themeColor="accent1" w:themeShade="BF"/>
    </w:rPr>
  </w:style>
  <w:style w:type="character" w:styleId="IntenseReference">
    <w:name w:val="Intense Reference"/>
    <w:basedOn w:val="DefaultParagraphFont"/>
    <w:uiPriority w:val="32"/>
    <w:qFormat/>
    <w:rsid w:val="00FE0E43"/>
    <w:rPr>
      <w:b/>
      <w:bCs/>
      <w:smallCaps/>
      <w:color w:val="2F5496" w:themeColor="accent1" w:themeShade="BF"/>
      <w:spacing w:val="5"/>
    </w:rPr>
  </w:style>
  <w:style w:type="table" w:styleId="ListTable3-Accent5">
    <w:name w:val="List Table 3 Accent 5"/>
    <w:basedOn w:val="TableNormal"/>
    <w:uiPriority w:val="48"/>
    <w:rsid w:val="009D572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2-Accent3">
    <w:name w:val="Grid Table 2 Accent 3"/>
    <w:basedOn w:val="TableNormal"/>
    <w:uiPriority w:val="47"/>
    <w:rsid w:val="009D572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937E0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P</dc:creator>
  <cp:keywords/>
  <dc:description/>
  <cp:lastModifiedBy>Kavi P</cp:lastModifiedBy>
  <cp:revision>3</cp:revision>
  <dcterms:created xsi:type="dcterms:W3CDTF">2026-03-16T09:49:00Z</dcterms:created>
  <dcterms:modified xsi:type="dcterms:W3CDTF">2026-04-21T12:17:00Z</dcterms:modified>
</cp:coreProperties>
</file>