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XSpec="center" w:tblpY="895"/>
        <w:tblW w:w="11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58" w:type="dxa"/>
          <w:bottom w:w="43" w:type="dxa"/>
          <w:right w:w="58" w:type="dxa"/>
        </w:tblCellMar>
        <w:tblLook w:val="04A0" w:firstRow="1" w:lastRow="0" w:firstColumn="1" w:lastColumn="0" w:noHBand="0" w:noVBand="1"/>
      </w:tblPr>
      <w:tblGrid>
        <w:gridCol w:w="6115"/>
        <w:gridCol w:w="2710"/>
        <w:gridCol w:w="1340"/>
        <w:gridCol w:w="1530"/>
      </w:tblGrid>
      <w:tr w:rsidR="00074EEE" w:rsidRPr="00074EEE" w14:paraId="5568D850" w14:textId="77777777" w:rsidTr="005F479B">
        <w:trPr>
          <w:trHeight w:val="415"/>
        </w:trPr>
        <w:tc>
          <w:tcPr>
            <w:tcW w:w="6115" w:type="dxa"/>
            <w:shd w:val="clear" w:color="auto" w:fill="D9D9D9" w:themeFill="background1" w:themeFillShade="D9"/>
            <w:tcMar>
              <w:top w:w="115" w:type="dxa"/>
              <w:left w:w="43" w:type="dxa"/>
              <w:bottom w:w="115" w:type="dxa"/>
              <w:right w:w="43" w:type="dxa"/>
            </w:tcMar>
          </w:tcPr>
          <w:p w14:paraId="5802283F" w14:textId="77777777" w:rsidR="00074EEE" w:rsidRPr="00074EEE" w:rsidRDefault="00074EEE" w:rsidP="009A5FB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4EEE">
              <w:rPr>
                <w:rFonts w:ascii="Arial" w:hAnsi="Arial" w:cs="Arial"/>
                <w:b/>
                <w:sz w:val="20"/>
                <w:szCs w:val="20"/>
              </w:rPr>
              <w:t>Title of the Project/Research Activity</w:t>
            </w:r>
          </w:p>
        </w:tc>
        <w:tc>
          <w:tcPr>
            <w:tcW w:w="2710" w:type="dxa"/>
            <w:shd w:val="clear" w:color="auto" w:fill="D9D9D9" w:themeFill="background1" w:themeFillShade="D9"/>
            <w:tcMar>
              <w:top w:w="115" w:type="dxa"/>
              <w:left w:w="43" w:type="dxa"/>
              <w:bottom w:w="115" w:type="dxa"/>
              <w:right w:w="43" w:type="dxa"/>
            </w:tcMar>
          </w:tcPr>
          <w:p w14:paraId="65CEEFF2" w14:textId="77777777" w:rsidR="00074EEE" w:rsidRPr="00074EEE" w:rsidRDefault="00074EEE" w:rsidP="009A5FB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4EEE">
              <w:rPr>
                <w:rFonts w:ascii="Arial" w:hAnsi="Arial" w:cs="Arial"/>
                <w:b/>
                <w:sz w:val="20"/>
                <w:szCs w:val="20"/>
              </w:rPr>
              <w:t>Funded by</w:t>
            </w:r>
          </w:p>
        </w:tc>
        <w:tc>
          <w:tcPr>
            <w:tcW w:w="1340" w:type="dxa"/>
            <w:shd w:val="clear" w:color="auto" w:fill="D9D9D9" w:themeFill="background1" w:themeFillShade="D9"/>
            <w:tcMar>
              <w:top w:w="115" w:type="dxa"/>
              <w:left w:w="43" w:type="dxa"/>
              <w:bottom w:w="115" w:type="dxa"/>
              <w:right w:w="43" w:type="dxa"/>
            </w:tcMar>
          </w:tcPr>
          <w:p w14:paraId="4ED808CE" w14:textId="77777777" w:rsidR="00074EEE" w:rsidRPr="00074EEE" w:rsidRDefault="00074EEE" w:rsidP="009A5FB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4EEE">
              <w:rPr>
                <w:rFonts w:ascii="Arial" w:hAnsi="Arial" w:cs="Arial"/>
                <w:b/>
                <w:sz w:val="20"/>
                <w:szCs w:val="20"/>
              </w:rPr>
              <w:t>Amount</w:t>
            </w:r>
          </w:p>
        </w:tc>
        <w:tc>
          <w:tcPr>
            <w:tcW w:w="1530" w:type="dxa"/>
            <w:shd w:val="clear" w:color="auto" w:fill="D9D9D9" w:themeFill="background1" w:themeFillShade="D9"/>
            <w:tcMar>
              <w:top w:w="115" w:type="dxa"/>
              <w:left w:w="43" w:type="dxa"/>
              <w:bottom w:w="115" w:type="dxa"/>
              <w:right w:w="43" w:type="dxa"/>
            </w:tcMar>
          </w:tcPr>
          <w:p w14:paraId="50D6A445" w14:textId="77777777" w:rsidR="00074EEE" w:rsidRPr="00074EEE" w:rsidRDefault="00074EEE" w:rsidP="009A5FB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4EEE">
              <w:rPr>
                <w:rFonts w:ascii="Arial" w:hAnsi="Arial" w:cs="Arial"/>
                <w:b/>
                <w:sz w:val="20"/>
                <w:szCs w:val="20"/>
              </w:rPr>
              <w:t>Duration</w:t>
            </w:r>
          </w:p>
        </w:tc>
      </w:tr>
      <w:tr w:rsidR="00074EEE" w:rsidRPr="00074EEE" w14:paraId="5D1A508D" w14:textId="77777777" w:rsidTr="005F479B">
        <w:trPr>
          <w:trHeight w:val="415"/>
        </w:trPr>
        <w:tc>
          <w:tcPr>
            <w:tcW w:w="6115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14:paraId="323F4875" w14:textId="77777777" w:rsidR="00074EEE" w:rsidRPr="00074EEE" w:rsidRDefault="00074EEE" w:rsidP="009A5FB2">
            <w:pPr>
              <w:ind w:right="47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Emerging Trends and Future Prospects in Photonics</w:t>
            </w:r>
          </w:p>
        </w:tc>
        <w:tc>
          <w:tcPr>
            <w:tcW w:w="2710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14:paraId="40CB90B6" w14:textId="77777777" w:rsidR="00074EEE" w:rsidRPr="00074EEE" w:rsidRDefault="00074EEE" w:rsidP="009A5F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IEEE Photonics Society, USA</w:t>
            </w:r>
          </w:p>
        </w:tc>
        <w:tc>
          <w:tcPr>
            <w:tcW w:w="1340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14:paraId="5C7B78A5" w14:textId="77777777" w:rsidR="00074EEE" w:rsidRPr="00074EEE" w:rsidRDefault="00074EEE" w:rsidP="009A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USD 2500</w:t>
            </w:r>
          </w:p>
        </w:tc>
        <w:tc>
          <w:tcPr>
            <w:tcW w:w="1530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14:paraId="07D04CAD" w14:textId="77777777" w:rsidR="00074EEE" w:rsidRPr="00074EEE" w:rsidRDefault="00074EEE" w:rsidP="009A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2021 - 2022</w:t>
            </w:r>
          </w:p>
        </w:tc>
      </w:tr>
      <w:tr w:rsidR="00074EEE" w:rsidRPr="00074EEE" w14:paraId="5F68060E" w14:textId="77777777" w:rsidTr="005F479B">
        <w:tc>
          <w:tcPr>
            <w:tcW w:w="6115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14:paraId="55912AE8" w14:textId="77777777" w:rsidR="00074EEE" w:rsidRPr="00074EEE" w:rsidRDefault="00074EEE" w:rsidP="009A5FB2">
            <w:pPr>
              <w:ind w:right="4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 xml:space="preserve">Artificial Intelligence of Things for Low Power Wide Area Networks </w:t>
            </w:r>
          </w:p>
        </w:tc>
        <w:tc>
          <w:tcPr>
            <w:tcW w:w="2710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14:paraId="3D27DF85" w14:textId="77777777" w:rsidR="00074EEE" w:rsidRPr="00074EEE" w:rsidRDefault="00074EEE" w:rsidP="009A5FB2">
            <w:pPr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Network Program, ICTP, Italy</w:t>
            </w:r>
          </w:p>
        </w:tc>
        <w:tc>
          <w:tcPr>
            <w:tcW w:w="1340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14:paraId="3DB6D7F8" w14:textId="77777777" w:rsidR="00074EEE" w:rsidRPr="00074EEE" w:rsidRDefault="00074EEE" w:rsidP="009A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Euro 26000</w:t>
            </w:r>
          </w:p>
        </w:tc>
        <w:tc>
          <w:tcPr>
            <w:tcW w:w="1530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14:paraId="2A881917" w14:textId="77777777" w:rsidR="00074EEE" w:rsidRPr="00074EEE" w:rsidRDefault="00074EEE" w:rsidP="009A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2020 – 2022</w:t>
            </w:r>
          </w:p>
          <w:p w14:paraId="42375295" w14:textId="77777777" w:rsidR="00074EEE" w:rsidRPr="00074EEE" w:rsidRDefault="00074EEE" w:rsidP="009A5F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4EEE" w:rsidRPr="00074EEE" w14:paraId="25A48D2B" w14:textId="77777777" w:rsidTr="005F479B">
        <w:tc>
          <w:tcPr>
            <w:tcW w:w="6115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14:paraId="34BD1E74" w14:textId="77777777" w:rsidR="00074EEE" w:rsidRPr="00074EEE" w:rsidRDefault="00074EEE" w:rsidP="009A5FB2">
            <w:pPr>
              <w:ind w:right="4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LPWAN Technologies on TVWS for IoT Applications</w:t>
            </w:r>
          </w:p>
          <w:p w14:paraId="56461A09" w14:textId="77777777" w:rsidR="00074EEE" w:rsidRPr="00074EEE" w:rsidRDefault="00074EEE" w:rsidP="009A5FB2">
            <w:pPr>
              <w:ind w:right="47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0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14:paraId="5A61B990" w14:textId="77777777" w:rsidR="00074EEE" w:rsidRPr="00074EEE" w:rsidRDefault="00074EEE" w:rsidP="009A5FB2">
            <w:pPr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ICTP, Trieste Italy</w:t>
            </w:r>
          </w:p>
          <w:p w14:paraId="7218B189" w14:textId="77777777" w:rsidR="00074EEE" w:rsidRPr="00074EEE" w:rsidRDefault="00074EEE" w:rsidP="009A5F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(Under Simons Associate Award)</w:t>
            </w:r>
          </w:p>
        </w:tc>
        <w:tc>
          <w:tcPr>
            <w:tcW w:w="1340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14:paraId="385FC803" w14:textId="77777777" w:rsidR="00074EEE" w:rsidRPr="00074EEE" w:rsidRDefault="00074EEE" w:rsidP="009A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Euro 15500</w:t>
            </w:r>
          </w:p>
        </w:tc>
        <w:tc>
          <w:tcPr>
            <w:tcW w:w="1530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14:paraId="4D88DCA7" w14:textId="77777777" w:rsidR="00074EEE" w:rsidRPr="00074EEE" w:rsidRDefault="00074EEE" w:rsidP="009A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2015 – 2020</w:t>
            </w:r>
          </w:p>
          <w:p w14:paraId="1685CA0A" w14:textId="77777777" w:rsidR="00074EEE" w:rsidRPr="00074EEE" w:rsidRDefault="00074EEE" w:rsidP="009A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4EEE" w:rsidRPr="00074EEE" w14:paraId="0EEADBEC" w14:textId="77777777" w:rsidTr="005F479B">
        <w:tc>
          <w:tcPr>
            <w:tcW w:w="6115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14:paraId="34C8728E" w14:textId="77777777" w:rsidR="00074EEE" w:rsidRPr="00074EEE" w:rsidRDefault="00074EEE" w:rsidP="009A5FB2">
            <w:pPr>
              <w:ind w:right="4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Study and Impact of Coexistence of Low Rate Wireless Personal Area Networks and Other Wireless Access Networks</w:t>
            </w:r>
          </w:p>
        </w:tc>
        <w:tc>
          <w:tcPr>
            <w:tcW w:w="2710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14:paraId="08DF7374" w14:textId="77777777" w:rsidR="00074EEE" w:rsidRPr="00074EEE" w:rsidRDefault="00074EEE" w:rsidP="009A5FB2">
            <w:pPr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University of Pune</w:t>
            </w:r>
          </w:p>
        </w:tc>
        <w:tc>
          <w:tcPr>
            <w:tcW w:w="1340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14:paraId="7F5CCFA6" w14:textId="77777777" w:rsidR="00074EEE" w:rsidRPr="00074EEE" w:rsidRDefault="00074EEE" w:rsidP="009A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INR 190000</w:t>
            </w:r>
          </w:p>
        </w:tc>
        <w:tc>
          <w:tcPr>
            <w:tcW w:w="1530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14:paraId="26972172" w14:textId="77777777" w:rsidR="00074EEE" w:rsidRPr="00074EEE" w:rsidRDefault="00074EEE" w:rsidP="009A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2013 – 2014</w:t>
            </w:r>
          </w:p>
        </w:tc>
      </w:tr>
      <w:tr w:rsidR="00074EEE" w:rsidRPr="00074EEE" w14:paraId="30445C81" w14:textId="77777777" w:rsidTr="005F479B">
        <w:tc>
          <w:tcPr>
            <w:tcW w:w="6115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14:paraId="6303A77A" w14:textId="77777777" w:rsidR="00074EEE" w:rsidRPr="00074EEE" w:rsidRDefault="00074EEE" w:rsidP="009A5FB2">
            <w:pPr>
              <w:numPr>
                <w:ilvl w:val="0"/>
                <w:numId w:val="1"/>
              </w:numPr>
              <w:ind w:left="227" w:right="47" w:hanging="22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Radio Interference Control in IPv6 based Internet of Things System</w:t>
            </w:r>
          </w:p>
          <w:p w14:paraId="1E3CDCBF" w14:textId="77777777" w:rsidR="00074EEE" w:rsidRPr="00074EEE" w:rsidRDefault="00074EEE" w:rsidP="009A5FB2">
            <w:pPr>
              <w:numPr>
                <w:ilvl w:val="0"/>
                <w:numId w:val="1"/>
              </w:numPr>
              <w:ind w:left="227" w:right="47" w:hanging="22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Temporal Characteristics of Communication Links in Wireless Networks</w:t>
            </w:r>
            <w:r w:rsidRPr="00074EEE">
              <w:rPr>
                <w:sz w:val="20"/>
                <w:szCs w:val="20"/>
              </w:rPr>
              <w:t xml:space="preserve"> </w:t>
            </w:r>
          </w:p>
        </w:tc>
        <w:tc>
          <w:tcPr>
            <w:tcW w:w="2710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14:paraId="1FED54AB" w14:textId="77777777" w:rsidR="00074EEE" w:rsidRPr="00074EEE" w:rsidRDefault="00074EEE" w:rsidP="009A5FB2">
            <w:pPr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 xml:space="preserve">ICTP, Trieste Italy </w:t>
            </w:r>
          </w:p>
          <w:p w14:paraId="6ED5F052" w14:textId="77777777" w:rsidR="00074EEE" w:rsidRPr="00074EEE" w:rsidRDefault="00074EEE" w:rsidP="009A5FB2">
            <w:pPr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(Under Regular Associate Award)</w:t>
            </w:r>
          </w:p>
        </w:tc>
        <w:tc>
          <w:tcPr>
            <w:tcW w:w="1340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14:paraId="20716F94" w14:textId="77777777" w:rsidR="00074EEE" w:rsidRPr="00074EEE" w:rsidRDefault="00074EEE" w:rsidP="009A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Euro 8000</w:t>
            </w:r>
          </w:p>
        </w:tc>
        <w:tc>
          <w:tcPr>
            <w:tcW w:w="1530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14:paraId="3AD248EC" w14:textId="77777777" w:rsidR="00074EEE" w:rsidRPr="00074EEE" w:rsidRDefault="00074EEE" w:rsidP="009A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2007 – 2014</w:t>
            </w:r>
          </w:p>
        </w:tc>
      </w:tr>
      <w:tr w:rsidR="00074EEE" w:rsidRPr="00074EEE" w14:paraId="7361ACED" w14:textId="77777777" w:rsidTr="005F479B">
        <w:tc>
          <w:tcPr>
            <w:tcW w:w="6115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14:paraId="499D8160" w14:textId="77777777" w:rsidR="00074EEE" w:rsidRPr="00074EEE" w:rsidRDefault="00074EEE" w:rsidP="009A5FB2">
            <w:pPr>
              <w:ind w:right="4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Impact of Crosstalk Power Penalty in Dense Wavelength Division Multiplexed Polymeric Single-Mode Bus Arrays</w:t>
            </w:r>
          </w:p>
        </w:tc>
        <w:tc>
          <w:tcPr>
            <w:tcW w:w="2710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14:paraId="3A7928C6" w14:textId="77777777" w:rsidR="00074EEE" w:rsidRPr="00074EEE" w:rsidRDefault="00074EEE" w:rsidP="009A5FB2">
            <w:pPr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Department of Science and Technology, Govt. of India</w:t>
            </w:r>
          </w:p>
        </w:tc>
        <w:tc>
          <w:tcPr>
            <w:tcW w:w="1340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14:paraId="551E1928" w14:textId="77777777" w:rsidR="00074EEE" w:rsidRPr="00074EEE" w:rsidRDefault="00074EEE" w:rsidP="009A5F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INR 650000</w:t>
            </w:r>
          </w:p>
        </w:tc>
        <w:tc>
          <w:tcPr>
            <w:tcW w:w="1530" w:type="dxa"/>
            <w:shd w:val="clear" w:color="auto" w:fill="F2F2F2" w:themeFill="background1" w:themeFillShade="F2"/>
            <w:tcMar>
              <w:top w:w="115" w:type="dxa"/>
              <w:left w:w="43" w:type="dxa"/>
              <w:bottom w:w="115" w:type="dxa"/>
              <w:right w:w="43" w:type="dxa"/>
            </w:tcMar>
          </w:tcPr>
          <w:p w14:paraId="7EB7FC94" w14:textId="77777777" w:rsidR="00074EEE" w:rsidRPr="00074EEE" w:rsidRDefault="00074EEE" w:rsidP="009A5FB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4EEE">
              <w:rPr>
                <w:rFonts w:ascii="Arial" w:hAnsi="Arial" w:cs="Arial"/>
                <w:sz w:val="20"/>
                <w:szCs w:val="20"/>
              </w:rPr>
              <w:t>2003 – 2006</w:t>
            </w:r>
          </w:p>
        </w:tc>
      </w:tr>
    </w:tbl>
    <w:p w14:paraId="05340759" w14:textId="77777777" w:rsidR="00533D2B" w:rsidRDefault="00533D2B" w:rsidP="009A5FB2">
      <w:pPr>
        <w:tabs>
          <w:tab w:val="left" w:pos="-90"/>
        </w:tabs>
        <w:ind w:left="-90"/>
      </w:pPr>
    </w:p>
    <w:sectPr w:rsidR="00533D2B" w:rsidSect="005F479B">
      <w:pgSz w:w="16838" w:h="11906" w:orient="landscape"/>
      <w:pgMar w:top="1440" w:right="1440" w:bottom="1440" w:left="22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2F68B6"/>
    <w:multiLevelType w:val="hybridMultilevel"/>
    <w:tmpl w:val="B1324A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5056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EEE"/>
    <w:rsid w:val="00067944"/>
    <w:rsid w:val="00074EEE"/>
    <w:rsid w:val="001D7D43"/>
    <w:rsid w:val="00533D2B"/>
    <w:rsid w:val="005F479B"/>
    <w:rsid w:val="009A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420F"/>
  <w15:chartTrackingRefBased/>
  <w15:docId w15:val="{AA2D84E2-86D1-46BF-A361-11B823A6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Bharat S. Chaudhari</cp:lastModifiedBy>
  <cp:revision>2</cp:revision>
  <dcterms:created xsi:type="dcterms:W3CDTF">2024-10-12T11:07:00Z</dcterms:created>
  <dcterms:modified xsi:type="dcterms:W3CDTF">2024-10-12T11:07:00Z</dcterms:modified>
</cp:coreProperties>
</file>