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895"/>
        <w:tblW w:w="8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58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3780"/>
        <w:gridCol w:w="2340"/>
        <w:gridCol w:w="1212"/>
        <w:gridCol w:w="1260"/>
      </w:tblGrid>
      <w:tr w:rsidR="00074EEE" w:rsidRPr="00074EEE" w:rsidTr="009A5FB2">
        <w:trPr>
          <w:trHeight w:val="415"/>
        </w:trPr>
        <w:tc>
          <w:tcPr>
            <w:tcW w:w="3780" w:type="dxa"/>
            <w:shd w:val="clear" w:color="auto" w:fill="D9D9D9" w:themeFill="background1" w:themeFillShade="D9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4EEE">
              <w:rPr>
                <w:rFonts w:ascii="Arial" w:hAnsi="Arial" w:cs="Arial"/>
                <w:b/>
                <w:sz w:val="20"/>
                <w:szCs w:val="20"/>
              </w:rPr>
              <w:t>Title of the Project/Research Activity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4EEE">
              <w:rPr>
                <w:rFonts w:ascii="Arial" w:hAnsi="Arial" w:cs="Arial"/>
                <w:b/>
                <w:sz w:val="20"/>
                <w:szCs w:val="20"/>
              </w:rPr>
              <w:t>Funded by</w:t>
            </w:r>
          </w:p>
        </w:tc>
        <w:tc>
          <w:tcPr>
            <w:tcW w:w="1212" w:type="dxa"/>
            <w:shd w:val="clear" w:color="auto" w:fill="D9D9D9" w:themeFill="background1" w:themeFillShade="D9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4EEE">
              <w:rPr>
                <w:rFonts w:ascii="Arial" w:hAnsi="Arial" w:cs="Arial"/>
                <w:b/>
                <w:sz w:val="20"/>
                <w:szCs w:val="20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4EEE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</w:tr>
      <w:tr w:rsidR="00074EEE" w:rsidRPr="00074EEE" w:rsidTr="009A5FB2">
        <w:trPr>
          <w:trHeight w:val="415"/>
        </w:trPr>
        <w:tc>
          <w:tcPr>
            <w:tcW w:w="378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ind w:right="4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Emerging Trends and Future Prospects in Photonics</w:t>
            </w:r>
          </w:p>
        </w:tc>
        <w:tc>
          <w:tcPr>
            <w:tcW w:w="234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IEEE Photonics Society, USA</w:t>
            </w:r>
          </w:p>
        </w:tc>
        <w:tc>
          <w:tcPr>
            <w:tcW w:w="1212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USD 2500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2021 - 2022</w:t>
            </w:r>
          </w:p>
        </w:tc>
      </w:tr>
      <w:tr w:rsidR="00074EEE" w:rsidRPr="00074EEE" w:rsidTr="009A5FB2">
        <w:tc>
          <w:tcPr>
            <w:tcW w:w="378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ind w:right="4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 xml:space="preserve">Artificial Intelligence of Things for Low Power Wide Area Networks </w:t>
            </w:r>
          </w:p>
        </w:tc>
        <w:tc>
          <w:tcPr>
            <w:tcW w:w="234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Network Program, ICTP, Italy</w:t>
            </w:r>
          </w:p>
        </w:tc>
        <w:tc>
          <w:tcPr>
            <w:tcW w:w="1212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Euro 26000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2020 – 2022</w:t>
            </w:r>
          </w:p>
          <w:p w:rsidR="00074EEE" w:rsidRPr="00074EEE" w:rsidRDefault="00074EEE" w:rsidP="009A5F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4EEE" w:rsidRPr="00074EEE" w:rsidTr="009A5FB2">
        <w:tc>
          <w:tcPr>
            <w:tcW w:w="378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ind w:right="4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LPWAN Technologies on TVWS for IoT Applications</w:t>
            </w:r>
          </w:p>
          <w:p w:rsidR="00074EEE" w:rsidRPr="00074EEE" w:rsidRDefault="00074EEE" w:rsidP="009A5FB2">
            <w:pPr>
              <w:ind w:right="4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ICTP, Trieste Italy</w:t>
            </w:r>
          </w:p>
          <w:p w:rsidR="00074EEE" w:rsidRPr="00074EEE" w:rsidRDefault="00074EEE" w:rsidP="009A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(Under Simons Associate Award)</w:t>
            </w:r>
          </w:p>
        </w:tc>
        <w:tc>
          <w:tcPr>
            <w:tcW w:w="1212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Euro 15500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2015 – 2020</w:t>
            </w:r>
          </w:p>
          <w:p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4EEE" w:rsidRPr="00074EEE" w:rsidTr="009A5FB2">
        <w:tc>
          <w:tcPr>
            <w:tcW w:w="378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ind w:right="4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Study and Impact of Coexistence of Low Rate Wireless Personal Area Networks and Other Wireless Access Networks</w:t>
            </w:r>
          </w:p>
        </w:tc>
        <w:tc>
          <w:tcPr>
            <w:tcW w:w="234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University of Pune</w:t>
            </w:r>
          </w:p>
        </w:tc>
        <w:tc>
          <w:tcPr>
            <w:tcW w:w="1212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INR 190000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2013 – 2014</w:t>
            </w:r>
          </w:p>
        </w:tc>
      </w:tr>
      <w:tr w:rsidR="00074EEE" w:rsidRPr="00074EEE" w:rsidTr="009A5FB2">
        <w:tc>
          <w:tcPr>
            <w:tcW w:w="378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numPr>
                <w:ilvl w:val="0"/>
                <w:numId w:val="1"/>
              </w:numPr>
              <w:ind w:left="227" w:right="47" w:hanging="2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Radio Interference Control in IPv6 based Internet of Things System</w:t>
            </w:r>
          </w:p>
          <w:p w:rsidR="00074EEE" w:rsidRPr="00074EEE" w:rsidRDefault="00074EEE" w:rsidP="009A5FB2">
            <w:pPr>
              <w:numPr>
                <w:ilvl w:val="0"/>
                <w:numId w:val="1"/>
              </w:numPr>
              <w:ind w:left="227" w:right="47" w:hanging="2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Temporal Characteristics of Communication Links in Wireless Networks</w:t>
            </w:r>
            <w:r w:rsidRPr="00074EE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 xml:space="preserve">ICTP, Trieste Italy </w:t>
            </w:r>
          </w:p>
          <w:p w:rsidR="00074EEE" w:rsidRPr="00074EEE" w:rsidRDefault="00074EEE" w:rsidP="009A5FB2">
            <w:pPr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(Under Regular Associate Award)</w:t>
            </w:r>
          </w:p>
        </w:tc>
        <w:tc>
          <w:tcPr>
            <w:tcW w:w="1212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Euro 8000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2007 – 2014</w:t>
            </w:r>
          </w:p>
        </w:tc>
      </w:tr>
      <w:tr w:rsidR="00074EEE" w:rsidRPr="00074EEE" w:rsidTr="009A5FB2">
        <w:tc>
          <w:tcPr>
            <w:tcW w:w="378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ind w:right="4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Impact of Crosstalk Power Penalty in Dense Wavelength Division Multiplexed Polymeric Single-Mode Bus Arrays</w:t>
            </w:r>
          </w:p>
        </w:tc>
        <w:tc>
          <w:tcPr>
            <w:tcW w:w="234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Department of Science and Technology, Govt. of India</w:t>
            </w:r>
          </w:p>
        </w:tc>
        <w:tc>
          <w:tcPr>
            <w:tcW w:w="1212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INR 650000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:rsidR="00074EEE" w:rsidRPr="00074EEE" w:rsidRDefault="00074EEE" w:rsidP="009A5F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2003 – 2006</w:t>
            </w:r>
          </w:p>
        </w:tc>
      </w:tr>
    </w:tbl>
    <w:p w:rsidR="00533D2B" w:rsidRDefault="00533D2B" w:rsidP="009A5FB2">
      <w:pPr>
        <w:tabs>
          <w:tab w:val="left" w:pos="-90"/>
        </w:tabs>
        <w:ind w:left="-90"/>
      </w:pPr>
      <w:bookmarkStart w:id="0" w:name="_GoBack"/>
      <w:bookmarkEnd w:id="0"/>
    </w:p>
    <w:sectPr w:rsidR="00533D2B" w:rsidSect="009A5FB2">
      <w:pgSz w:w="11906" w:h="16838"/>
      <w:pgMar w:top="22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F68B6"/>
    <w:multiLevelType w:val="hybridMultilevel"/>
    <w:tmpl w:val="B1324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EE"/>
    <w:rsid w:val="00074EEE"/>
    <w:rsid w:val="001D7D43"/>
    <w:rsid w:val="00533D2B"/>
    <w:rsid w:val="009A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D84E2-86D1-46BF-A361-11B823A6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2022-07-24T10:05:00Z</dcterms:created>
  <dcterms:modified xsi:type="dcterms:W3CDTF">2022-07-25T02:19:00Z</dcterms:modified>
</cp:coreProperties>
</file>