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7F" w:rsidRDefault="00C1177F">
      <w:r w:rsidRPr="00C1177F">
        <w:rPr>
          <w:b/>
        </w:rPr>
        <w:t>Methods</w:t>
      </w:r>
      <w:r>
        <w:t>:</w:t>
      </w:r>
    </w:p>
    <w:p w:rsidR="00801F4D" w:rsidRDefault="00C1177F">
      <w:r>
        <w:t xml:space="preserve">From the results of the random search optimization, we conducted a series of one-way ANOVAs to determine whether database selection had a significant impact on each step of X2K (TFEA, PPI-construction, Kinase-enrichment). In each ANOVA, the dependent variable was which databases were selected, while the independent variable was </w:t>
      </w:r>
      <w:r w:rsidR="0042601C">
        <w:t xml:space="preserve">the score, </w:t>
      </w:r>
      <w:r>
        <w:t>defined as -log(P-value</w:t>
      </w:r>
      <w:r w:rsidR="0042601C">
        <w:t>) of the target kinase</w:t>
      </w:r>
      <w:r>
        <w:t>.</w:t>
      </w:r>
      <w:r w:rsidR="0042601C">
        <w:t xml:space="preserve"> </w:t>
      </w:r>
      <w:r w:rsidR="00801F4D">
        <w:t>Two additional one-way ANOVAs were conducted to test the effect of ‘number of PPI subnetwork nodes’ on the score, as well as ‘number of significant kinases’ on the score.</w:t>
      </w:r>
    </w:p>
    <w:p w:rsidR="007E1DB4" w:rsidRDefault="007E1DB4"/>
    <w:p w:rsidR="0042601C" w:rsidRDefault="0042601C">
      <w:r w:rsidRPr="0042601C">
        <w:rPr>
          <w:b/>
        </w:rPr>
        <w:t>Results</w:t>
      </w:r>
      <w:r>
        <w:t>:</w:t>
      </w:r>
    </w:p>
    <w:p w:rsidR="0071051C" w:rsidRDefault="00B94C53" w:rsidP="00B94C53">
      <w:r>
        <w:t>The</w:t>
      </w:r>
      <w:r w:rsidR="00DF6AE7">
        <w:t xml:space="preserve"> selection of TF databases </w:t>
      </w:r>
      <w:r>
        <w:t>did have</w:t>
      </w:r>
      <w:r w:rsidR="00DF6AE7">
        <w:t xml:space="preserve"> a significant impact on the score (ANOVA: P-value  </w:t>
      </w:r>
      <w:r w:rsidR="00563F62">
        <w:rPr>
          <w:rFonts w:ascii="-webkit-standard" w:eastAsia="Times New Roman" w:hAnsi="-webkit-standard" w:cs="Calibri"/>
          <w:color w:val="000000"/>
        </w:rPr>
        <w:t>&lt;</w:t>
      </w:r>
      <w:r w:rsidRPr="00DF6AE7">
        <w:rPr>
          <w:rFonts w:ascii="-webkit-standard" w:eastAsia="Times New Roman" w:hAnsi="-webkit-standard" w:cs="Calibri"/>
          <w:color w:val="000000"/>
        </w:rPr>
        <w:t xml:space="preserve"> </w:t>
      </w:r>
      <w:r>
        <w:t>0.0</w:t>
      </w:r>
      <w:r w:rsidR="00563F62">
        <w:t>001</w:t>
      </w:r>
      <w:r w:rsidR="00DF6AE7">
        <w:t>)</w:t>
      </w:r>
      <w:r w:rsidR="00F7751E">
        <w:t xml:space="preserve"> (Table 1)</w:t>
      </w:r>
      <w:r>
        <w:t>. ‘</w:t>
      </w:r>
      <w:proofErr w:type="spellStart"/>
      <w:r>
        <w:t>ChEA</w:t>
      </w:r>
      <w:proofErr w:type="spellEnd"/>
      <w:r>
        <w:t xml:space="preserve"> </w:t>
      </w:r>
      <w:r w:rsidR="00563F62">
        <w:t>&amp; ENCODE Consensus’</w:t>
      </w:r>
      <w:r>
        <w:t xml:space="preserve"> was associated with the highest average score (when the target kinase was correctly predicted)</w:t>
      </w:r>
      <w:r w:rsidR="00F7751E">
        <w:t xml:space="preserve"> (Figure 1)</w:t>
      </w:r>
      <w:r>
        <w:t>, however ‘</w:t>
      </w:r>
      <w:proofErr w:type="spellStart"/>
      <w:r w:rsidR="00563F62">
        <w:t>Transfac</w:t>
      </w:r>
      <w:proofErr w:type="spellEnd"/>
      <w:r w:rsidR="00563F62">
        <w:t xml:space="preserve"> </w:t>
      </w:r>
      <w:r>
        <w:t xml:space="preserve">&amp; </w:t>
      </w:r>
      <w:r w:rsidR="00563F62">
        <w:t>Jaspar</w:t>
      </w:r>
      <w:r>
        <w:t>’ was associated with most often correctly predicting the target kinase</w:t>
      </w:r>
      <w:r w:rsidR="00F7751E">
        <w:t xml:space="preserve">, </w:t>
      </w:r>
      <w:r>
        <w:t>as opposed to missing it entirely</w:t>
      </w:r>
      <w:r w:rsidR="00F7751E">
        <w:t xml:space="preserve"> </w:t>
      </w:r>
      <w:r w:rsidR="00563F62">
        <w:t>(23.38</w:t>
      </w:r>
      <w:r>
        <w:t>% of the time)</w:t>
      </w:r>
      <w:r w:rsidR="00F7751E">
        <w:t xml:space="preserve"> (Figure 6)</w:t>
      </w:r>
      <w:r>
        <w:t>.</w:t>
      </w:r>
    </w:p>
    <w:p w:rsidR="00563F62" w:rsidRDefault="00B94C53" w:rsidP="00684D31">
      <w:pPr>
        <w:ind w:firstLine="720"/>
      </w:pPr>
      <w:r>
        <w:t xml:space="preserve">The selection of PPI databases did have a significant impact on the score (ANOVA: P-value &lt; </w:t>
      </w:r>
      <w:r w:rsidR="00577E8F">
        <w:t>0.00</w:t>
      </w:r>
      <w:r w:rsidR="00563F62">
        <w:t>0</w:t>
      </w:r>
      <w:r>
        <w:t>1, degrees of freedom)</w:t>
      </w:r>
      <w:r w:rsidR="00F7751E">
        <w:t xml:space="preserve"> (Table 1)</w:t>
      </w:r>
      <w:r>
        <w:t xml:space="preserve">. </w:t>
      </w:r>
    </w:p>
    <w:p w:rsidR="00B94C53" w:rsidRDefault="00563F62" w:rsidP="00563F62">
      <w:pPr>
        <w:ind w:firstLine="720"/>
      </w:pPr>
      <w:r>
        <w:t>‘</w:t>
      </w:r>
      <w:proofErr w:type="spellStart"/>
      <w:r>
        <w:t>Stelzl</w:t>
      </w:r>
      <w:proofErr w:type="spellEnd"/>
      <w:r>
        <w:t>’</w:t>
      </w:r>
      <w:r>
        <w:t xml:space="preserve"> was associated with the highest average score (when the target kinase was correctly predicted)</w:t>
      </w:r>
      <w:r>
        <w:t xml:space="preserve"> (Figure 2</w:t>
      </w:r>
      <w:r>
        <w:t>), however ‘</w:t>
      </w:r>
      <w:r>
        <w:t>PPID</w:t>
      </w:r>
      <w:r>
        <w:t>’ was associated with most often correctly predicting the target kinase</w:t>
      </w:r>
      <w:r>
        <w:t xml:space="preserve"> (33.80</w:t>
      </w:r>
      <w:r w:rsidR="00B94C53">
        <w:t>% of the time)</w:t>
      </w:r>
      <w:r w:rsidR="00F7751E">
        <w:t xml:space="preserve"> (Figure 7)</w:t>
      </w:r>
      <w:r w:rsidR="00B94C53">
        <w:t>.</w:t>
      </w:r>
      <w:r w:rsidR="006C2DC1">
        <w:t xml:space="preserve"> </w:t>
      </w:r>
      <w:r>
        <w:t>PPID</w:t>
      </w:r>
      <w:r w:rsidR="00552115">
        <w:t xml:space="preserve">, </w:t>
      </w:r>
      <w:proofErr w:type="spellStart"/>
      <w:r w:rsidR="00552115">
        <w:t>IntAct</w:t>
      </w:r>
      <w:proofErr w:type="spellEnd"/>
      <w:r w:rsidR="00552115">
        <w:t xml:space="preserve">, </w:t>
      </w:r>
      <w:r>
        <w:t>MINT</w:t>
      </w:r>
      <w:r w:rsidR="006C2DC1">
        <w:t xml:space="preserve"> and </w:t>
      </w:r>
      <w:proofErr w:type="spellStart"/>
      <w:r w:rsidR="006C2DC1">
        <w:t>BioGRID</w:t>
      </w:r>
      <w:proofErr w:type="spellEnd"/>
      <w:r w:rsidR="006C2DC1">
        <w:t xml:space="preserve"> followed PPID in terms of the highest average scores.</w:t>
      </w:r>
    </w:p>
    <w:p w:rsidR="00B94C53" w:rsidRDefault="00B94C53" w:rsidP="00684D31">
      <w:pPr>
        <w:ind w:firstLine="720"/>
      </w:pPr>
      <w:r>
        <w:t xml:space="preserve">The selection of kinase databases did not have a significant impact on the score (ANOVA: P-value  </w:t>
      </w:r>
      <w:r w:rsidRPr="00DF6AE7">
        <w:rPr>
          <w:rFonts w:ascii="-webkit-standard" w:eastAsia="Times New Roman" w:hAnsi="-webkit-standard" w:cs="Calibri"/>
          <w:color w:val="000000"/>
        </w:rPr>
        <w:t xml:space="preserve">≥ </w:t>
      </w:r>
      <w:r>
        <w:t>0.05)</w:t>
      </w:r>
      <w:r w:rsidR="004849A8">
        <w:t xml:space="preserve"> (Table 1)</w:t>
      </w:r>
      <w:r w:rsidR="00CC7A17">
        <w:t xml:space="preserve">. </w:t>
      </w:r>
      <w:r>
        <w:t>‘</w:t>
      </w:r>
      <w:r w:rsidR="00563F62">
        <w:t>KEA 2018’</w:t>
      </w:r>
      <w:r>
        <w:t xml:space="preserve"> was associated with the highest average score</w:t>
      </w:r>
      <w:r w:rsidR="00CC7A17">
        <w:t>, (when the target kinase was correctly predicted)</w:t>
      </w:r>
      <w:r w:rsidR="00635997">
        <w:t xml:space="preserve"> (Figure 3)</w:t>
      </w:r>
      <w:r w:rsidR="00CC7A17">
        <w:t xml:space="preserve">, but </w:t>
      </w:r>
      <w:r w:rsidR="00563F62">
        <w:t>‘</w:t>
      </w:r>
      <w:r w:rsidR="00CC7A17">
        <w:t>ARCHS4</w:t>
      </w:r>
      <w:r w:rsidR="00563F62">
        <w:t>’</w:t>
      </w:r>
      <w:r w:rsidR="00CC7A17">
        <w:t xml:space="preserve"> was associated with most often correctly pre</w:t>
      </w:r>
      <w:r w:rsidR="00563F62">
        <w:t>dicting the target kinase (17.95</w:t>
      </w:r>
      <w:r w:rsidR="00CC7A17">
        <w:t>% of the time)</w:t>
      </w:r>
      <w:r w:rsidR="00635997">
        <w:t xml:space="preserve"> (Figure 8)</w:t>
      </w:r>
      <w:r w:rsidR="00CC7A17">
        <w:t>.</w:t>
      </w:r>
    </w:p>
    <w:p w:rsidR="00D47E11" w:rsidRDefault="00D47E11" w:rsidP="00B94C53"/>
    <w:p w:rsidR="007E1DB4" w:rsidRDefault="00D47E11" w:rsidP="007E1DB4">
      <w:r>
        <w:t xml:space="preserve">The ‘number of PPI subnetwork nodes’ did not have a significant </w:t>
      </w:r>
      <w:r w:rsidR="00360607">
        <w:t>effect on score (ANOVA: P-value</w:t>
      </w:r>
      <w:r>
        <w:t xml:space="preserve"> </w:t>
      </w:r>
      <w:r w:rsidRPr="00DF6AE7">
        <w:rPr>
          <w:rFonts w:ascii="-webkit-standard" w:eastAsia="Times New Roman" w:hAnsi="-webkit-standard" w:cs="Calibri"/>
          <w:color w:val="000000"/>
        </w:rPr>
        <w:t xml:space="preserve">≥ </w:t>
      </w:r>
      <w:r>
        <w:t>0.05). However ‘number of significant kinases’ did have a significant effect on score (ANOVA: P-value &lt; 0.0</w:t>
      </w:r>
      <w:r w:rsidR="00577E8F">
        <w:t>0</w:t>
      </w:r>
      <w:r>
        <w:t>01;</w:t>
      </w:r>
      <w:r w:rsidR="00360607">
        <w:t xml:space="preserve"> Pearson Correlation: r = 0.3; P-value</w:t>
      </w:r>
      <w:r>
        <w:t xml:space="preserve"> &lt;</w:t>
      </w:r>
      <w:r w:rsidR="00577E8F">
        <w:t xml:space="preserve"> 0.0</w:t>
      </w:r>
      <w:r>
        <w:t>0</w:t>
      </w:r>
      <w:r w:rsidR="00577E8F">
        <w:t>0</w:t>
      </w:r>
      <w:r>
        <w:t>1</w:t>
      </w:r>
      <w:r w:rsidR="001C278C">
        <w:t>)</w:t>
      </w:r>
      <w:r w:rsidR="008C4F46">
        <w:t xml:space="preserve"> (Figure 4</w:t>
      </w:r>
      <w:r w:rsidR="003D35E2">
        <w:t>)</w:t>
      </w:r>
      <w:r w:rsidR="001C278C">
        <w:t>.</w:t>
      </w:r>
      <w:r w:rsidR="00CD0AB9">
        <w:t xml:space="preserve"> </w:t>
      </w:r>
      <w:r w:rsidR="007E1DB4">
        <w:t>Lastly, the average score of each target kinase (when it was selected in the course of the random search) was calculated</w:t>
      </w:r>
      <w:r w:rsidR="003D35E2">
        <w:t xml:space="preserve"> (</w:t>
      </w:r>
      <w:r w:rsidR="008C4F46">
        <w:t>Figure 5</w:t>
      </w:r>
      <w:r w:rsidR="003D35E2">
        <w:t>)</w:t>
      </w:r>
      <w:r w:rsidR="007E1DB4">
        <w:t xml:space="preserve">. </w:t>
      </w:r>
      <w:r w:rsidR="00360607">
        <w:t xml:space="preserve">Of the target kinases that were correctly predicted, average score varied significantly (ANOVA: P-value &lt; 0.0001). </w:t>
      </w:r>
      <w:r w:rsidR="007E1DB4">
        <w:t xml:space="preserve">The kinases with the top five average scores were: </w:t>
      </w:r>
      <w:r w:rsidR="007E1DB4" w:rsidRPr="0050683B">
        <w:rPr>
          <w:i/>
        </w:rPr>
        <w:t>CDK4</w:t>
      </w:r>
      <w:r w:rsidR="007E1DB4">
        <w:t xml:space="preserve">, </w:t>
      </w:r>
      <w:r w:rsidR="00563F62">
        <w:rPr>
          <w:i/>
        </w:rPr>
        <w:t>HIPK2</w:t>
      </w:r>
      <w:r w:rsidR="007E1DB4">
        <w:t xml:space="preserve">, </w:t>
      </w:r>
      <w:r w:rsidR="007E1DB4" w:rsidRPr="0050683B">
        <w:rPr>
          <w:i/>
        </w:rPr>
        <w:t>CDK2</w:t>
      </w:r>
      <w:r w:rsidR="007E1DB4">
        <w:t xml:space="preserve">, </w:t>
      </w:r>
      <w:r w:rsidR="007E1DB4" w:rsidRPr="0050683B">
        <w:rPr>
          <w:i/>
        </w:rPr>
        <w:t>GSK3B</w:t>
      </w:r>
      <w:r w:rsidR="007E1DB4">
        <w:t xml:space="preserve">, and </w:t>
      </w:r>
      <w:r w:rsidR="00563F62">
        <w:rPr>
          <w:i/>
        </w:rPr>
        <w:t>CHUK</w:t>
      </w:r>
      <w:r w:rsidR="007E1DB4">
        <w:t>.</w:t>
      </w:r>
    </w:p>
    <w:p w:rsidR="00DF6AE7" w:rsidRDefault="00DF6AE7"/>
    <w:p w:rsidR="005A4CF3" w:rsidRDefault="006C2DC1">
      <w:r>
        <w:rPr>
          <w:b/>
        </w:rPr>
        <w:t>Summary</w:t>
      </w:r>
      <w:r w:rsidR="00DF6AE7">
        <w:t>:</w:t>
      </w:r>
    </w:p>
    <w:p w:rsidR="006C2DC1" w:rsidRDefault="006C2DC1" w:rsidP="006C2DC1">
      <w:pPr>
        <w:pStyle w:val="ListParagraph"/>
        <w:numPr>
          <w:ilvl w:val="0"/>
          <w:numId w:val="1"/>
        </w:numPr>
      </w:pPr>
      <w:r>
        <w:t>Of each step in X2K, only the PPI databases had a significant impact on the score (-log(P-value)).</w:t>
      </w:r>
    </w:p>
    <w:p w:rsidR="006C2DC1" w:rsidRDefault="00552115" w:rsidP="006C2DC1">
      <w:pPr>
        <w:pStyle w:val="ListParagraph"/>
        <w:numPr>
          <w:ilvl w:val="0"/>
          <w:numId w:val="1"/>
        </w:numPr>
      </w:pPr>
      <w:proofErr w:type="spellStart"/>
      <w:r>
        <w:t>Stelz</w:t>
      </w:r>
      <w:r w:rsidR="00904B37">
        <w:t>l</w:t>
      </w:r>
      <w:proofErr w:type="spellEnd"/>
      <w:r>
        <w:t xml:space="preserve">, </w:t>
      </w:r>
      <w:r w:rsidR="00904B37">
        <w:t xml:space="preserve">PPID, </w:t>
      </w:r>
      <w:proofErr w:type="spellStart"/>
      <w:r w:rsidR="00904B37">
        <w:t>IntAct</w:t>
      </w:r>
      <w:proofErr w:type="spellEnd"/>
      <w:r w:rsidR="00904B37">
        <w:t xml:space="preserve">, MINT and </w:t>
      </w:r>
      <w:proofErr w:type="spellStart"/>
      <w:r w:rsidR="00904B37">
        <w:t>BioGRID</w:t>
      </w:r>
      <w:proofErr w:type="spellEnd"/>
      <w:r w:rsidR="00904B37">
        <w:t xml:space="preserve"> </w:t>
      </w:r>
      <w:r w:rsidR="006C2DC1">
        <w:t>were the best PPI databases according to the random search.</w:t>
      </w:r>
    </w:p>
    <w:p w:rsidR="006C2DC1" w:rsidRDefault="00552115" w:rsidP="006C2DC1">
      <w:pPr>
        <w:pStyle w:val="ListParagraph"/>
        <w:numPr>
          <w:ilvl w:val="0"/>
          <w:numId w:val="1"/>
        </w:numPr>
      </w:pPr>
      <w:r>
        <w:t>‘Number of significant kinases’ is correlated with higher score, although the complex nature of X2K makes the reasons behind this unclear.</w:t>
      </w:r>
    </w:p>
    <w:p w:rsidR="00552115" w:rsidRDefault="00552115" w:rsidP="006C2DC1">
      <w:pPr>
        <w:pStyle w:val="ListParagraph"/>
        <w:numPr>
          <w:ilvl w:val="0"/>
          <w:numId w:val="1"/>
        </w:numPr>
      </w:pPr>
      <w:r>
        <w:t>There is considerable variation in how well certain kinases are predicted (although it is unclear whether this stems from biases in X2K, or the composition of the GEO validation database).</w:t>
      </w:r>
    </w:p>
    <w:p w:rsidR="00B94C53" w:rsidRDefault="00B94C53"/>
    <w:p w:rsidR="00B94C53" w:rsidRDefault="00B94C53"/>
    <w:p w:rsidR="00B94C53" w:rsidRDefault="00B94C53"/>
    <w:p w:rsidR="00CB3D9E" w:rsidRDefault="00CB3D9E"/>
    <w:p w:rsidR="00CB3D9E" w:rsidRDefault="00CB3D9E"/>
    <w:p w:rsidR="00CB3D9E" w:rsidRDefault="00CB3D9E"/>
    <w:tbl>
      <w:tblPr>
        <w:tblW w:w="8216" w:type="dxa"/>
        <w:tblLook w:val="04A0" w:firstRow="1" w:lastRow="0" w:firstColumn="1" w:lastColumn="0" w:noHBand="0" w:noVBand="1"/>
      </w:tblPr>
      <w:tblGrid>
        <w:gridCol w:w="1975"/>
        <w:gridCol w:w="1041"/>
        <w:gridCol w:w="1300"/>
        <w:gridCol w:w="1300"/>
        <w:gridCol w:w="1300"/>
        <w:gridCol w:w="1300"/>
      </w:tblGrid>
      <w:tr w:rsidR="00563F62" w:rsidRPr="00563F62" w:rsidTr="00563F62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DF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F-value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P-value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b/>
                <w:bCs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b/>
                <w:bCs/>
                <w:color w:val="000000"/>
              </w:rPr>
              <w:t>Sig.</w:t>
            </w:r>
          </w:p>
        </w:tc>
      </w:tr>
      <w:tr w:rsidR="00563F62" w:rsidRPr="00563F62" w:rsidTr="00563F62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TF Database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575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&lt; 0.0001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****</w:t>
            </w:r>
          </w:p>
        </w:tc>
      </w:tr>
      <w:tr w:rsidR="00563F62" w:rsidRPr="00563F62" w:rsidTr="00563F62">
        <w:trPr>
          <w:trHeight w:val="3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PPI Database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2188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&lt; 0.0001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****</w:t>
            </w:r>
          </w:p>
        </w:tc>
      </w:tr>
      <w:tr w:rsidR="00563F62" w:rsidRPr="00563F62" w:rsidTr="00563F62">
        <w:trPr>
          <w:trHeight w:val="3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Kinase Database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101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jc w:val="right"/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≥ 0.05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63F62" w:rsidRPr="00563F62" w:rsidRDefault="00563F62" w:rsidP="00563F62">
            <w:pPr>
              <w:rPr>
                <w:rFonts w:ascii="-webkit-standard" w:eastAsia="Times New Roman" w:hAnsi="-webkit-standard" w:cs="Calibri"/>
                <w:color w:val="000000"/>
              </w:rPr>
            </w:pPr>
            <w:r w:rsidRPr="00563F62">
              <w:rPr>
                <w:rFonts w:ascii="-webkit-standard" w:eastAsia="Times New Roman" w:hAnsi="-webkit-standard" w:cs="Calibri"/>
                <w:color w:val="000000"/>
              </w:rPr>
              <w:t>non-sig</w:t>
            </w:r>
          </w:p>
        </w:tc>
      </w:tr>
    </w:tbl>
    <w:p w:rsidR="00C1177F" w:rsidRDefault="00DF6AE7">
      <w:r w:rsidRPr="00DF6AE7">
        <w:rPr>
          <w:b/>
        </w:rPr>
        <w:t>Table 1</w:t>
      </w:r>
      <w:r>
        <w:t>. Summary table of the ANOVA results for each database type (TF, PPI, kinase) vs. -log(P-value) of all correctly predicted target kinases. SS =Sum of Squares; DF = Degrees of Freedom; Sig. = Significance (non-sig. = non-significant/p</w:t>
      </w:r>
      <w:r w:rsidRPr="00DF6AE7">
        <w:rPr>
          <w:rFonts w:ascii="-webkit-standard" w:eastAsia="Times New Roman" w:hAnsi="-webkit-standard" w:cs="Calibri"/>
          <w:color w:val="000000"/>
        </w:rPr>
        <w:t xml:space="preserve">≥ </w:t>
      </w:r>
      <w:r>
        <w:t>0.05; *= p&lt;0.05; **= p</w:t>
      </w:r>
      <w:r>
        <w:rPr>
          <w:rFonts w:ascii="-webkit-standard" w:eastAsia="Times New Roman" w:hAnsi="-webkit-standard" w:cs="Calibri"/>
          <w:color w:val="000000"/>
        </w:rPr>
        <w:t>&lt;0.01; ***p&lt;0.001).</w:t>
      </w:r>
    </w:p>
    <w:p w:rsidR="00DF6AE7" w:rsidRDefault="00DF6AE7"/>
    <w:p w:rsidR="00DF6AE7" w:rsidRDefault="00DF6AE7"/>
    <w:p w:rsidR="00C1177F" w:rsidRDefault="003432BE">
      <w:r>
        <w:rPr>
          <w:noProof/>
        </w:rPr>
        <w:drawing>
          <wp:inline distT="0" distB="0" distL="0" distR="0">
            <wp:extent cx="5943600" cy="355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_DBs_filt_horiz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F8" w:rsidRDefault="00C1177F" w:rsidP="00885DF8">
      <w:r w:rsidRPr="006774F7">
        <w:rPr>
          <w:b/>
        </w:rPr>
        <w:t>Figure 1</w:t>
      </w:r>
      <w:r>
        <w:t>.</w:t>
      </w:r>
      <w:r w:rsidR="006774F7">
        <w:t xml:space="preserve"> Transcription factor</w:t>
      </w:r>
      <w:r w:rsidR="00DF6AE7">
        <w:t xml:space="preserve"> </w:t>
      </w:r>
      <w:r w:rsidR="006774F7">
        <w:t xml:space="preserve">databases plotted </w:t>
      </w:r>
      <w:r w:rsidR="000D2494">
        <w:t>against -log(P</w:t>
      </w:r>
      <w:r w:rsidR="00DF6AE7">
        <w:t>-</w:t>
      </w:r>
      <w:r w:rsidR="000D2494">
        <w:t xml:space="preserve">value) of correctly predicted kinases </w:t>
      </w:r>
      <w:r w:rsidR="006774F7">
        <w:t xml:space="preserve">across all individuals (parameter combinations ) in the random search. </w:t>
      </w:r>
      <w:r w:rsidR="00885DF8">
        <w:t>Databases are in order of descending -log(P</w:t>
      </w:r>
      <w:r w:rsidR="00DF6AE7">
        <w:t>-</w:t>
      </w:r>
      <w:r w:rsidR="00885DF8">
        <w:t>value).</w:t>
      </w:r>
      <w:r w:rsidR="000D2494">
        <w:t xml:space="preserve"> Individuals that did not recover the correct kinases were filtered out for visualization purposes.</w:t>
      </w:r>
    </w:p>
    <w:p w:rsidR="00C1177F" w:rsidRDefault="0052012F">
      <w:r>
        <w:rPr>
          <w:noProof/>
        </w:rPr>
        <w:lastRenderedPageBreak/>
        <w:drawing>
          <wp:inline distT="0" distB="0" distL="0" distR="0">
            <wp:extent cx="5943600" cy="3971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PI_DBs_filt_horiz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94" w:rsidRDefault="00C1177F" w:rsidP="000D2494">
      <w:r w:rsidRPr="000D2494">
        <w:rPr>
          <w:b/>
        </w:rPr>
        <w:t>Figure 2</w:t>
      </w:r>
      <w:r>
        <w:t>.</w:t>
      </w:r>
      <w:r w:rsidR="006774F7" w:rsidRPr="006774F7">
        <w:t xml:space="preserve"> </w:t>
      </w:r>
      <w:r w:rsidR="00DF6AE7">
        <w:t>PPI</w:t>
      </w:r>
      <w:r w:rsidR="006774F7">
        <w:t xml:space="preserve"> databases </w:t>
      </w:r>
      <w:r w:rsidR="000D2494">
        <w:t>plotted against -log(P</w:t>
      </w:r>
      <w:r w:rsidR="00DF6AE7">
        <w:t>-</w:t>
      </w:r>
      <w:r w:rsidR="000D2494">
        <w:t>value) of correctly predicted kinases</w:t>
      </w:r>
    </w:p>
    <w:p w:rsidR="00885DF8" w:rsidRDefault="006774F7" w:rsidP="00885DF8">
      <w:r>
        <w:t xml:space="preserve">across all individuals (parameter combinations ) in the random search. </w:t>
      </w:r>
      <w:r w:rsidR="00885DF8">
        <w:t>Databases are in order of descending -log(P</w:t>
      </w:r>
      <w:r w:rsidR="00DF6AE7">
        <w:t>-</w:t>
      </w:r>
      <w:r w:rsidR="00885DF8">
        <w:t>value).</w:t>
      </w:r>
      <w:r w:rsidR="000D2494" w:rsidRPr="000D2494">
        <w:t xml:space="preserve"> </w:t>
      </w:r>
      <w:r w:rsidR="000D2494">
        <w:t>Individuals that did not recover the correct kinases were filtered out for visualization purposes.</w:t>
      </w:r>
    </w:p>
    <w:p w:rsidR="00C1177F" w:rsidRDefault="0052012F">
      <w:r>
        <w:rPr>
          <w:noProof/>
        </w:rPr>
        <w:lastRenderedPageBreak/>
        <w:drawing>
          <wp:inline distT="0" distB="0" distL="0" distR="0">
            <wp:extent cx="5943600" cy="3838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NASE_DBs_horiz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7F" w:rsidRDefault="00C1177F">
      <w:r w:rsidRPr="00885DF8">
        <w:rPr>
          <w:b/>
        </w:rPr>
        <w:t>Figure 3</w:t>
      </w:r>
      <w:r>
        <w:t>.</w:t>
      </w:r>
      <w:r w:rsidR="006774F7" w:rsidRPr="006774F7">
        <w:t xml:space="preserve"> </w:t>
      </w:r>
      <w:r w:rsidR="006774F7">
        <w:t xml:space="preserve">Kinase databases </w:t>
      </w:r>
      <w:r w:rsidR="000D2494">
        <w:t>plotted against -log(P</w:t>
      </w:r>
      <w:r w:rsidR="00DF6AE7">
        <w:t>-</w:t>
      </w:r>
      <w:r w:rsidR="000D2494">
        <w:t xml:space="preserve">value) of correctly predicted kinases </w:t>
      </w:r>
      <w:r w:rsidR="006774F7">
        <w:t>across all individuals (</w:t>
      </w:r>
      <w:r w:rsidR="000D2494">
        <w:t>parameter combinations)</w:t>
      </w:r>
      <w:r w:rsidR="006774F7">
        <w:t xml:space="preserve"> the random search. Databases are in</w:t>
      </w:r>
      <w:r w:rsidR="00885DF8">
        <w:t xml:space="preserve"> order of</w:t>
      </w:r>
      <w:r w:rsidR="006774F7">
        <w:t xml:space="preserve"> descending </w:t>
      </w:r>
      <w:r w:rsidR="00885DF8">
        <w:t>-</w:t>
      </w:r>
      <w:r w:rsidR="006774F7">
        <w:t>log(</w:t>
      </w:r>
      <w:proofErr w:type="spellStart"/>
      <w:r w:rsidR="006774F7">
        <w:t>Pvalue</w:t>
      </w:r>
      <w:proofErr w:type="spellEnd"/>
      <w:r w:rsidR="006774F7">
        <w:t>).</w:t>
      </w:r>
      <w:r w:rsidR="000D2494">
        <w:t xml:space="preserve"> Individuals that did not recover the correct kinases were filtered out for visualization purposes.</w:t>
      </w:r>
    </w:p>
    <w:p w:rsidR="006774F7" w:rsidRDefault="006774F7"/>
    <w:p w:rsidR="00885DF8" w:rsidRDefault="00885DF8"/>
    <w:p w:rsidR="00C1177F" w:rsidRDefault="00C1177F"/>
    <w:p w:rsidR="00C1177F" w:rsidRDefault="0052012F">
      <w:r>
        <w:rPr>
          <w:noProof/>
        </w:rPr>
        <w:lastRenderedPageBreak/>
        <w:drawing>
          <wp:inline distT="0" distB="0" distL="0" distR="0">
            <wp:extent cx="5308600" cy="533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NASEsig_h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1C" w:rsidRDefault="00C1177F">
      <w:r w:rsidRPr="000D2494">
        <w:rPr>
          <w:b/>
        </w:rPr>
        <w:t xml:space="preserve">Figure </w:t>
      </w:r>
      <w:r w:rsidR="008C4F46">
        <w:rPr>
          <w:b/>
        </w:rPr>
        <w:t>4</w:t>
      </w:r>
      <w:r>
        <w:t>.</w:t>
      </w:r>
      <w:r w:rsidR="000D2494">
        <w:t xml:space="preserve"> Number of significant kinases plotted against -log(P</w:t>
      </w:r>
      <w:r w:rsidR="00DF6AE7">
        <w:t>-</w:t>
      </w:r>
      <w:r w:rsidR="000D2494">
        <w:t xml:space="preserve">value) of </w:t>
      </w:r>
      <w:r w:rsidR="0042601C">
        <w:t>correctly predicted kinases across all individuals (parameter combinations). A linear regression as used to plot a best fit line (</w:t>
      </w:r>
      <w:r w:rsidR="00DF6AE7">
        <w:t>in cyan; Pearson r</w:t>
      </w:r>
      <w:r w:rsidR="0042601C">
        <w:t xml:space="preserve"> = 0.3; 2.3e-10).</w:t>
      </w:r>
    </w:p>
    <w:p w:rsidR="008C4F46" w:rsidRDefault="0052012F">
      <w:r>
        <w:rPr>
          <w:noProof/>
        </w:rPr>
        <w:drawing>
          <wp:inline distT="0" distB="0" distL="0" distR="0">
            <wp:extent cx="5943600" cy="1434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INASEbias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46" w:rsidRDefault="008C4F46" w:rsidP="008C4F46">
      <w:r w:rsidRPr="00885DF8">
        <w:rPr>
          <w:b/>
        </w:rPr>
        <w:t xml:space="preserve">Figure </w:t>
      </w:r>
      <w:r>
        <w:rPr>
          <w:b/>
        </w:rPr>
        <w:t>5</w:t>
      </w:r>
      <w:r>
        <w:t>. Target kinases (from validation data experiments) plotted against -log(P-values) of correctly predicted kinases across all individuals (parameter combinations). Kinases are in order of descending -log(P-value).</w:t>
      </w:r>
      <w:r w:rsidRPr="000D2494">
        <w:t xml:space="preserve"> </w:t>
      </w:r>
      <w:r>
        <w:t>Individuals that did not recover the correct kinases were filtered out for visualization purposes.</w:t>
      </w:r>
    </w:p>
    <w:p w:rsidR="008C4F46" w:rsidRDefault="008C4F46"/>
    <w:p w:rsidR="00C1177F" w:rsidRDefault="00C1177F"/>
    <w:p w:rsidR="0042601C" w:rsidRDefault="0052012F">
      <w:r>
        <w:rPr>
          <w:noProof/>
        </w:rPr>
        <w:drawing>
          <wp:inline distT="0" distB="0" distL="0" distR="0">
            <wp:extent cx="5943600" cy="4930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F_%missed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1C" w:rsidRDefault="0042601C">
      <w:r w:rsidRPr="00DF6AE7">
        <w:rPr>
          <w:b/>
        </w:rPr>
        <w:t>Figure 6</w:t>
      </w:r>
      <w:r>
        <w:t xml:space="preserve">. </w:t>
      </w:r>
      <w:r w:rsidR="00DF6AE7">
        <w:t>For each TF database, the % of instances in the random search that (when selected) X2K was able to correctly recover the target kinase.</w:t>
      </w:r>
    </w:p>
    <w:p w:rsidR="0042601C" w:rsidRDefault="0052012F">
      <w:r>
        <w:rPr>
          <w:noProof/>
        </w:rPr>
        <w:lastRenderedPageBreak/>
        <w:drawing>
          <wp:inline distT="0" distB="0" distL="0" distR="0">
            <wp:extent cx="5943600" cy="41605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PI_%missed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1C" w:rsidRDefault="0042601C">
      <w:r w:rsidRPr="00DF6AE7">
        <w:rPr>
          <w:b/>
        </w:rPr>
        <w:t>Figure 7</w:t>
      </w:r>
      <w:r>
        <w:t>.</w:t>
      </w:r>
      <w:r w:rsidR="00DF6AE7" w:rsidRPr="00DF6AE7">
        <w:t xml:space="preserve"> </w:t>
      </w:r>
      <w:r w:rsidR="00DF6AE7">
        <w:t>For each PPI database, the % of instances in the random search that (when selected) X2K was able to correctly recover the target kinase.</w:t>
      </w:r>
    </w:p>
    <w:p w:rsidR="0042601C" w:rsidRDefault="0052012F">
      <w:r>
        <w:rPr>
          <w:noProof/>
        </w:rPr>
        <w:lastRenderedPageBreak/>
        <w:drawing>
          <wp:inline distT="0" distB="0" distL="0" distR="0">
            <wp:extent cx="5943600" cy="4160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INASE_%missed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01C" w:rsidRDefault="0042601C">
      <w:r w:rsidRPr="00DF6AE7">
        <w:rPr>
          <w:b/>
        </w:rPr>
        <w:t>Figure 8</w:t>
      </w:r>
      <w:r>
        <w:t>.</w:t>
      </w:r>
      <w:r w:rsidR="00DF6AE7" w:rsidRPr="00DF6AE7">
        <w:t xml:space="preserve"> </w:t>
      </w:r>
      <w:r w:rsidR="00DF6AE7">
        <w:t>For each kinase database, the % of instances in the random search that (when selected) X2K was able to correctly recover the target kinase.</w:t>
      </w:r>
    </w:p>
    <w:p w:rsidR="009F1D29" w:rsidRDefault="009F1D29"/>
    <w:p w:rsidR="009F1D29" w:rsidRDefault="009F1D29"/>
    <w:p w:rsidR="009F1D29" w:rsidRDefault="00E13F06">
      <w:r>
        <w:rPr>
          <w:noProof/>
        </w:rPr>
        <w:lastRenderedPageBreak/>
        <w:drawing>
          <wp:inline distT="0" distB="0" distL="0" distR="0">
            <wp:extent cx="5461000" cy="449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29" w:rsidRDefault="009F1D29">
      <w:r w:rsidRPr="009F1D29">
        <w:rPr>
          <w:b/>
        </w:rPr>
        <w:t>Figure 9</w:t>
      </w:r>
      <w:r>
        <w:t xml:space="preserve">. </w:t>
      </w:r>
      <w:proofErr w:type="spellStart"/>
      <w:r>
        <w:t>Barplot</w:t>
      </w:r>
      <w:proofErr w:type="spellEnd"/>
      <w:r>
        <w:t xml:space="preserve"> of the scores resulting from X2K runs using optimized parameters on GEO kinase perturbation data (n = 570 experiments), </w:t>
      </w:r>
      <w:r w:rsidR="00F1741B">
        <w:t xml:space="preserve">optimized parameters on </w:t>
      </w:r>
      <w:r>
        <w:t>L1000 kinase perturbation data (n = 1400 experiments), and non-optimized parameters using random search on the GEO data (i.e. Baseline; n = 570).</w:t>
      </w:r>
    </w:p>
    <w:p w:rsidR="009F1D29" w:rsidRDefault="00721025">
      <w:r>
        <w:rPr>
          <w:noProof/>
        </w:rPr>
        <w:lastRenderedPageBreak/>
        <w:drawing>
          <wp:inline distT="0" distB="0" distL="0" distR="0">
            <wp:extent cx="5943600" cy="4046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25" w:rsidRDefault="00721025">
      <w:r w:rsidRPr="00721025">
        <w:rPr>
          <w:b/>
        </w:rPr>
        <w:t>Figure 9</w:t>
      </w:r>
      <w:r>
        <w:t>.</w:t>
      </w:r>
      <w:r w:rsidRPr="00721025">
        <w:t xml:space="preserve"> </w:t>
      </w:r>
      <w:r>
        <w:t>Normalized histogram</w:t>
      </w:r>
      <w:r>
        <w:t xml:space="preserve"> of the scores resulting from X2K runs using optimized parameters on GEO kinase perturbation data (n = 570 experiments), optimized parameters on L1000 kinase perturbation data (n = 1400 experiments), and non-optimized parameters using random search on the GEO data (i.e. Baseline; n = 570).</w:t>
      </w:r>
    </w:p>
    <w:sectPr w:rsidR="00721025" w:rsidSect="00C7077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1D9" w:rsidRDefault="001231D9" w:rsidP="00C1177F">
      <w:r>
        <w:separator/>
      </w:r>
    </w:p>
  </w:endnote>
  <w:endnote w:type="continuationSeparator" w:id="0">
    <w:p w:rsidR="001231D9" w:rsidRDefault="001231D9" w:rsidP="00C1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1D9" w:rsidRDefault="001231D9" w:rsidP="00C1177F">
      <w:r>
        <w:separator/>
      </w:r>
    </w:p>
  </w:footnote>
  <w:footnote w:type="continuationSeparator" w:id="0">
    <w:p w:rsidR="001231D9" w:rsidRDefault="001231D9" w:rsidP="00C11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35584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F4957" w:rsidRDefault="002F4957" w:rsidP="009453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F4957" w:rsidRDefault="002F4957" w:rsidP="002F49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766077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F4957" w:rsidRDefault="002F4957" w:rsidP="009453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1177F" w:rsidRPr="00C1177F" w:rsidRDefault="00C1177F" w:rsidP="002F4957">
    <w:pPr>
      <w:pStyle w:val="Header"/>
      <w:ind w:right="360"/>
      <w:rPr>
        <w:b/>
        <w:i/>
      </w:rPr>
    </w:pPr>
    <w:r w:rsidRPr="00C1177F">
      <w:rPr>
        <w:b/>
        <w:i/>
      </w:rPr>
      <w:t>X2K Random Search Optimization: Analysis Methods &amp;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53BE"/>
    <w:multiLevelType w:val="hybridMultilevel"/>
    <w:tmpl w:val="F306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D3"/>
    <w:rsid w:val="00001FAC"/>
    <w:rsid w:val="00016677"/>
    <w:rsid w:val="000D2494"/>
    <w:rsid w:val="001231D9"/>
    <w:rsid w:val="001C278C"/>
    <w:rsid w:val="00215FAE"/>
    <w:rsid w:val="002F4957"/>
    <w:rsid w:val="003432BE"/>
    <w:rsid w:val="003569E4"/>
    <w:rsid w:val="00360607"/>
    <w:rsid w:val="003D35E2"/>
    <w:rsid w:val="0042601C"/>
    <w:rsid w:val="004849A8"/>
    <w:rsid w:val="0050683B"/>
    <w:rsid w:val="0052012F"/>
    <w:rsid w:val="00552115"/>
    <w:rsid w:val="00563F62"/>
    <w:rsid w:val="00577E8F"/>
    <w:rsid w:val="005A4CF3"/>
    <w:rsid w:val="00635997"/>
    <w:rsid w:val="006774F7"/>
    <w:rsid w:val="00684D31"/>
    <w:rsid w:val="006C2DC1"/>
    <w:rsid w:val="0071051C"/>
    <w:rsid w:val="00721025"/>
    <w:rsid w:val="007E1DB4"/>
    <w:rsid w:val="00801F4D"/>
    <w:rsid w:val="00885DF8"/>
    <w:rsid w:val="008C4F46"/>
    <w:rsid w:val="00904B37"/>
    <w:rsid w:val="009F1D29"/>
    <w:rsid w:val="00A55009"/>
    <w:rsid w:val="00AB6800"/>
    <w:rsid w:val="00AD0BB2"/>
    <w:rsid w:val="00B11995"/>
    <w:rsid w:val="00B94C53"/>
    <w:rsid w:val="00C1177F"/>
    <w:rsid w:val="00C70775"/>
    <w:rsid w:val="00C73E72"/>
    <w:rsid w:val="00CB3D9E"/>
    <w:rsid w:val="00CC7A17"/>
    <w:rsid w:val="00CD0AB9"/>
    <w:rsid w:val="00D47E11"/>
    <w:rsid w:val="00DF6AE7"/>
    <w:rsid w:val="00E13F06"/>
    <w:rsid w:val="00F1741B"/>
    <w:rsid w:val="00F379D3"/>
    <w:rsid w:val="00F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65225"/>
  <w14:defaultImageDpi w14:val="32767"/>
  <w15:chartTrackingRefBased/>
  <w15:docId w15:val="{FACBFB6C-6FBD-1649-A626-E637CE6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77F"/>
  </w:style>
  <w:style w:type="paragraph" w:styleId="Footer">
    <w:name w:val="footer"/>
    <w:basedOn w:val="Normal"/>
    <w:link w:val="FooterChar"/>
    <w:uiPriority w:val="99"/>
    <w:unhideWhenUsed/>
    <w:rsid w:val="00C11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77F"/>
  </w:style>
  <w:style w:type="character" w:styleId="PageNumber">
    <w:name w:val="page number"/>
    <w:basedOn w:val="DefaultParagraphFont"/>
    <w:uiPriority w:val="99"/>
    <w:semiHidden/>
    <w:unhideWhenUsed/>
    <w:rsid w:val="0042601C"/>
  </w:style>
  <w:style w:type="paragraph" w:styleId="ListParagraph">
    <w:name w:val="List Paragraph"/>
    <w:basedOn w:val="Normal"/>
    <w:uiPriority w:val="34"/>
    <w:qFormat/>
    <w:rsid w:val="006C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2018-04-23T16:42:00Z</dcterms:created>
  <dcterms:modified xsi:type="dcterms:W3CDTF">2018-04-24T21:17:00Z</dcterms:modified>
</cp:coreProperties>
</file>