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C7900" w:sz="12" w:space="6"/>
        </w:pBdr>
        <w:spacing w:after="200"/>
      </w:pPr>
      <w:r>
        <w:rPr>
          <w:b/>
          <w:bCs/>
          <w:color w:val="182127"/>
          <w:sz w:val="30"/>
          <w:szCs w:val="30"/>
        </w:rPr>
        <w:t xml:space="preserve">Data</w:t>
      </w:r>
      <w:r>
        <w:rPr>
          <w:b/>
          <w:bCs/>
          <w:color w:val="FC7900"/>
          <w:sz w:val="30"/>
          <w:szCs w:val="30"/>
        </w:rPr>
        <w:t xml:space="preserve">FactZ</w:t>
      </w:r>
      <w:r>
        <w:rPr>
          <w:color w:val="5B6B7B"/>
          <w:sz w:val="24"/>
          <w:szCs w:val="24"/>
        </w:rPr>
        <w:t xml:space="preserve">   |   AI Engineering Internship — Weekly Status Report</w:t>
      </w:r>
    </w:p>
    <w:p>
      <w:pPr>
        <w:spacing w:after="140" w:line="300"/>
      </w:pPr>
      <w:r>
        <w:rPr>
          <w:i/>
          <w:iCs/>
          <w:color w:val="5B6B7B"/>
          <w:sz w:val="19"/>
          <w:szCs w:val="19"/>
        </w:rPr>
        <w:t xml:space="preserve">Due Thursday 6:00 PM each week, in your shared folder. File name: Week&lt;N&gt;_StatusReport_&lt;YourName&gt;.docx. Keep it tight — a page or two of substance beats five pages of filler.</w:t>
      </w:r>
    </w:p>
    <w:tbl>
      <w:tblPr>
        <w:tblW w:type="dxa" w:w="9880"/>
        <w:tblBorders>
          <w:top w:val="single" w:color="D9E2EC" w:sz="4"/>
          <w:left w:val="single" w:color="D9E2EC" w:sz="4"/>
          <w:bottom w:val="single" w:color="D9E2EC" w:sz="4"/>
          <w:right w:val="single" w:color="D9E2EC" w:sz="4"/>
          <w:insideH w:val="single" w:color="D9E2EC" w:sz="4"/>
          <w:insideV w:val="single" w:color="D9E2EC" w:sz="4"/>
        </w:tblBorders>
      </w:tblPr>
      <w:tblGrid>
        <w:gridCol w:w="2800"/>
        <w:gridCol w:w="7080"/>
      </w:tblGrid>
      <w:tr>
        <w:trPr>
          <w:tblHeader/>
        </w:trPr>
        <w:tc>
          <w:tcPr>
            <w:tcW w:type="dxa" w:w="280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entry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Name</w:t>
            </w:r>
          </w:p>
        </w:tc>
        <w:tc>
          <w:tcPr>
            <w:tcW w:type="dxa" w:w="70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Week (1–5)</w:t>
            </w:r>
          </w:p>
        </w:tc>
        <w:tc>
          <w:tcPr>
            <w:tcW w:type="dxa" w:w="70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Use case / assignment</w:t>
            </w:r>
          </w:p>
        </w:tc>
        <w:tc>
          <w:tcPr>
            <w:tcW w:type="dxa" w:w="70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Hours spent this week</w:t>
            </w:r>
          </w:p>
        </w:tc>
        <w:tc>
          <w:tcPr>
            <w:tcW w:type="dxa" w:w="70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70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 Summary</w:t>
      </w:r>
    </w:p>
    <w:p>
      <w:pPr>
        <w:spacing w:after="140" w:line="300"/>
      </w:pPr>
      <w:r>
        <w:rPr>
          <w:i/>
          <w:iCs/>
          <w:color w:val="5B6B7B"/>
          <w:sz w:val="19"/>
          <w:szCs w:val="19"/>
        </w:rPr>
        <w:t xml:space="preserve">Three to five sentences: where the project stands right now, in plain language a non-engineer could follow.</w:t>
      </w:r>
    </w:p>
    <w:p>
      <w:pPr>
        <w:spacing w:after="140" w:line="300"/>
      </w:pPr>
      <w:r>
        <w:t xml:space="preserve">…</w:t>
      </w:r>
    </w:p>
    <w:p>
      <w:pPr>
        <w:pStyle w:val="Heading2"/>
      </w:pPr>
      <w:r>
        <w:t xml:space="preserve">2. Completed this week</w:t>
      </w:r>
    </w:p>
    <w:p>
      <w:pPr>
        <w:spacing w:after="140" w:line="300"/>
      </w:pPr>
      <w:r>
        <w:rPr>
          <w:i/>
          <w:iCs/>
          <w:color w:val="5B6B7B"/>
          <w:sz w:val="19"/>
          <w:szCs w:val="19"/>
        </w:rPr>
        <w:t xml:space="preserve">Bullet what you finished, with links to commits, documents, or the running app. 'Done' means demonstrable.</w:t>
      </w:r>
    </w:p>
    <w:p>
      <w:pPr>
        <w:spacing w:after="140" w:line="300"/>
      </w:pPr>
      <w:r>
        <w:t xml:space="preserve">…</w:t>
      </w:r>
    </w:p>
    <w:p>
      <w:pPr>
        <w:pStyle w:val="Heading2"/>
      </w:pPr>
      <w:r>
        <w:t xml:space="preserve">3. Key decisions made — and the reasoning</w:t>
      </w:r>
    </w:p>
    <w:p>
      <w:pPr>
        <w:spacing w:after="140" w:line="300"/>
      </w:pPr>
      <w:r>
        <w:rPr>
          <w:i/>
          <w:iCs/>
          <w:color w:val="5B6B7B"/>
          <w:sz w:val="19"/>
          <w:szCs w:val="19"/>
        </w:rPr>
        <w:t xml:space="preserve">The most important section. Each significant decision this week: what you decided, the alternatives you considered, and why the winner won. This feeds directly into your architectural-reasoning score.</w:t>
      </w:r>
    </w:p>
    <w:p>
      <w:pPr>
        <w:spacing w:after="140" w:line="300"/>
      </w:pPr>
      <w:r>
        <w:t xml:space="preserve">…</w:t>
      </w:r>
    </w:p>
    <w:p>
      <w:pPr>
        <w:pStyle w:val="Heading2"/>
      </w:pPr>
      <w:r>
        <w:t xml:space="preserve">4. Challenges and blockers</w:t>
      </w:r>
    </w:p>
    <w:p>
      <w:pPr>
        <w:spacing w:after="140" w:line="300"/>
      </w:pPr>
      <w:r>
        <w:rPr>
          <w:i/>
          <w:iCs/>
          <w:color w:val="5B6B7B"/>
          <w:sz w:val="19"/>
          <w:szCs w:val="19"/>
        </w:rPr>
        <w:t xml:space="preserve">What slowed you down or is blocking you, what you tried, and what help (if any) you need. A well-described blocker is a positive signal.</w:t>
      </w:r>
    </w:p>
    <w:p>
      <w:pPr>
        <w:spacing w:after="140" w:line="300"/>
      </w:pPr>
      <w:r>
        <w:t xml:space="preserve">…</w:t>
      </w:r>
    </w:p>
    <w:p>
      <w:pPr>
        <w:pStyle w:val="Heading2"/>
      </w:pPr>
      <w:r>
        <w:t xml:space="preserve">5. What I learned</w:t>
      </w:r>
    </w:p>
    <w:p>
      <w:pPr>
        <w:spacing w:after="140" w:line="300"/>
      </w:pPr>
      <w:r>
        <w:rPr>
          <w:i/>
          <w:iCs/>
          <w:color w:val="5B6B7B"/>
          <w:sz w:val="19"/>
          <w:szCs w:val="19"/>
        </w:rPr>
        <w:t xml:space="preserve">New concepts, tools, or techniques picked up this week — technical or professional.</w:t>
      </w:r>
    </w:p>
    <w:p>
      <w:pPr>
        <w:spacing w:after="140" w:line="300"/>
      </w:pPr>
      <w:r>
        <w:t xml:space="preserve">…</w:t>
      </w:r>
    </w:p>
    <w:p>
      <w:pPr>
        <w:pStyle w:val="Heading2"/>
      </w:pPr>
      <w:r>
        <w:t xml:space="preserve">6. Plan for next week</w:t>
      </w:r>
    </w:p>
    <w:p>
      <w:pPr>
        <w:spacing w:after="140" w:line="300"/>
      </w:pPr>
      <w:r>
        <w:rPr>
          <w:i/>
          <w:iCs/>
          <w:color w:val="5B6B7B"/>
          <w:sz w:val="19"/>
          <w:szCs w:val="19"/>
        </w:rPr>
        <w:t xml:space="preserve">Concrete, prioritized. What will be demonstrable by next Friday?</w:t>
      </w:r>
    </w:p>
    <w:p>
      <w:pPr>
        <w:spacing w:after="140" w:line="300"/>
      </w:pPr>
      <w:r>
        <w:t xml:space="preserve">…</w:t>
      </w:r>
    </w:p>
    <w:p>
      <w:pPr>
        <w:pStyle w:val="Heading2"/>
      </w:pPr>
      <w:r>
        <w:t xml:space="preserve">7. Certification progress</w:t>
      </w:r>
    </w:p>
    <w:tbl>
      <w:tblPr>
        <w:tblW w:type="dxa" w:w="9880"/>
        <w:tblBorders>
          <w:top w:val="single" w:color="D9E2EC" w:sz="4"/>
          <w:left w:val="single" w:color="D9E2EC" w:sz="4"/>
          <w:bottom w:val="single" w:color="D9E2EC" w:sz="4"/>
          <w:right w:val="single" w:color="D9E2EC" w:sz="4"/>
          <w:insideH w:val="single" w:color="D9E2EC" w:sz="4"/>
          <w:insideV w:val="single" w:color="D9E2EC" w:sz="4"/>
        </w:tblBorders>
      </w:tblPr>
      <w:tblGrid>
        <w:gridCol w:w="4600"/>
        <w:gridCol w:w="5280"/>
      </w:tblGrid>
      <w:tr>
        <w:trPr>
          <w:tblHeader/>
        </w:trPr>
        <w:tc>
          <w:tcPr>
            <w:tcW w:type="dxa" w:w="460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8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Courses completed / in progress this week</w:t>
            </w:r>
          </w:p>
        </w:tc>
        <w:tc>
          <w:tcPr>
            <w:tcW w:type="dxa" w:w="5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Practice test taken? Score?</w:t>
            </w:r>
          </w:p>
        </w:tc>
        <w:tc>
          <w:tcPr>
            <w:tcW w:type="dxa" w:w="5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On track for 90% gate? What's weak?</w:t>
            </w:r>
          </w:p>
        </w:tc>
        <w:tc>
          <w:tcPr>
            <w:tcW w:type="dxa" w:w="5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 AI usage highlights</w:t>
      </w:r>
    </w:p>
    <w:p>
      <w:pPr>
        <w:spacing w:after="140" w:line="300"/>
      </w:pPr>
      <w:r>
        <w:rPr>
          <w:i/>
          <w:iCs/>
          <w:color w:val="5B6B7B"/>
          <w:sz w:val="19"/>
          <w:szCs w:val="19"/>
        </w:rPr>
        <w:t xml:space="preserve">Two or three notable items from your AI usage log this week — especially anything the AI got wrong that you caught.</w:t>
      </w:r>
    </w:p>
    <w:p>
      <w:pPr>
        <w:spacing w:after="140" w:line="300"/>
      </w:pPr>
      <w:r>
        <w:t xml:space="preserve">…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FC7900"/>
      </w:rPr>
    </w:lvl>
    <w:lvl w:ilvl="1" w15:tentative="1">
      <w:start w:val="1"/>
      <w:numFmt w:val="bullet"/>
      <w:lvlText w:val="–"/>
      <w:lvlJc w:val="left"/>
      <w:pPr>
        <w:ind w:left="760" w:hanging="210"/>
      </w:pPr>
      <w:rPr>
        <w:color w:val="5B6B7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18212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300"/>
    </w:pPr>
    <w:rPr>
      <w:rFonts w:ascii="Inter" w:cs="Inter" w:eastAsia="Inter" w:hAnsi="Inter"/>
      <w:color w:val="1F2933"/>
      <w:sz w:val="21"/>
      <w:szCs w:val="21"/>
    </w:rPr>
  </w:style>
  <w:style w:type="paragraph" w:styleId="Heading1">
    <w:name w:val="Heading 1"/>
    <w:basedOn w:val="Normal"/>
    <w:next w:val="Normal"/>
    <w:qFormat/>
    <w:pPr>
      <w:pBdr>
        <w:bottom w:val="single" w:color="FC7900" w:sz="12" w:space="4"/>
      </w:pBdr>
      <w:spacing w:after="160" w:before="360"/>
      <w:outlineLvl w:val="0"/>
    </w:pPr>
    <w:rPr>
      <w:rFonts w:ascii="Inter" w:cs="Inter" w:eastAsia="Inter" w:hAnsi="Inter"/>
      <w:b/>
      <w:bCs/>
      <w:color w:val="1821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Inter" w:cs="Inter" w:eastAsia="Inter" w:hAnsi="Inter"/>
      <w:b/>
      <w:bCs/>
      <w:color w:val="FC79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Inter" w:cs="Inter" w:eastAsia="Inter" w:hAnsi="Inter"/>
      <w:b/>
      <w:bCs/>
      <w:color w:val="1821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Status Report Template</dc:title>
  <dc:creator>DataFactZ</dc:creator>
  <cp:lastModifiedBy>Un-named</cp:lastModifiedBy>
  <cp:revision>1</cp:revision>
  <dcterms:created xsi:type="dcterms:W3CDTF">2026-07-14T19:13:29.014Z</dcterms:created>
  <dcterms:modified xsi:type="dcterms:W3CDTF">2026-07-14T19:13:29.014Z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