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60"/>
        <w:jc w:val="left"/>
      </w:pPr>
      <w:r>
        <w:rPr>
          <w:b/>
          <w:bCs/>
          <w:color w:val="182127"/>
          <w:sz w:val="40"/>
          <w:szCs w:val="40"/>
        </w:rPr>
        <w:t xml:space="preserve">Data</w:t>
      </w:r>
      <w:r>
        <w:rPr>
          <w:b/>
          <w:bCs/>
          <w:color w:val="FC7900"/>
          <w:sz w:val="40"/>
          <w:szCs w:val="40"/>
        </w:rPr>
        <w:t xml:space="preserve">FactZ</w:t>
      </w:r>
    </w:p>
    <w:p>
      <w:pPr>
        <w:spacing w:after="900"/>
      </w:pPr>
      <w:r>
        <w:rPr>
          <w:i/>
          <w:iCs/>
          <w:color w:val="5B6B7B"/>
          <w:sz w:val="20"/>
          <w:szCs w:val="20"/>
        </w:rPr>
        <w:t xml:space="preserve">An AI-first company with a client-first approach</w:t>
      </w:r>
    </w:p>
    <w:p>
      <w:pPr>
        <w:spacing w:after="200" w:line="276"/>
      </w:pPr>
      <w:r>
        <w:rPr>
          <w:b/>
          <w:bCs/>
          <w:color w:val="182127"/>
          <w:sz w:val="52"/>
          <w:szCs w:val="52"/>
        </w:rPr>
        <w:t xml:space="preserve">Use Case 1 — RAG Knowledge Chatbot</w:t>
      </w:r>
    </w:p>
    <w:p>
      <w:pPr>
        <w:pBdr>
          <w:bottom w:val="single" w:color="FC7900" w:sz="18" w:space="10"/>
        </w:pBdr>
        <w:spacing w:after="1400"/>
      </w:pPr>
      <w:r>
        <w:rPr>
          <w:color w:val="FC7900"/>
          <w:sz w:val="28"/>
          <w:szCs w:val="28"/>
        </w:rPr>
        <w:t xml:space="preserve">Week 1 · Azure Stack · Retrieval-Augmented Generation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Program   </w:t>
      </w:r>
      <w:r>
        <w:rPr>
          <w:color w:val="5B6B7B"/>
          <w:sz w:val="20"/>
          <w:szCs w:val="20"/>
        </w:rPr>
        <w:t xml:space="preserve">DataFactZ AI Engineering Internship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Duration   </w:t>
      </w:r>
      <w:r>
        <w:rPr>
          <w:color w:val="5B6B7B"/>
          <w:sz w:val="20"/>
          <w:szCs w:val="20"/>
        </w:rPr>
        <w:t xml:space="preserve">Week 1 (Mon design → Fri demo)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Required stack   </w:t>
      </w:r>
      <w:r>
        <w:rPr>
          <w:color w:val="5B6B7B"/>
          <w:sz w:val="20"/>
          <w:szCs w:val="20"/>
        </w:rPr>
        <w:t xml:space="preserve">Azure + FastAPI + React</w:t>
      </w:r>
    </w:p>
    <w:p>
      <w:r>
        <w:br w:type="page"/>
      </w:r>
    </w:p>
    <w:p>
      <w:pPr>
        <w:pStyle w:val="Heading1"/>
      </w:pPr>
      <w:r>
        <w:t xml:space="preserve">1. Scenario</w:t>
      </w:r>
    </w:p>
    <w:p>
      <w:pPr>
        <w:spacing w:after="140" w:line="300"/>
      </w:pPr>
      <w:r>
        <w:t xml:space="preserve">A mid-size enterprise client wants an internal knowledge assistant: employees ask natural-language questions about company policies, benefits, and procedures, and get accurate, cited answers drawn only from official documents — never from the model's general knowledge.</w:t>
      </w:r>
    </w:p>
    <w:p>
      <w:pPr>
        <w:spacing w:after="140" w:line="300"/>
      </w:pPr>
      <w:r>
        <w:t xml:space="preserve">You will build this assistant using a corpus you assemble yourself: collect 15–30 publicly available documents (for example, sample HR policy templates, employee handbook examples, publicly published benefits guides — or generate a realistic fictional policy set for 'Contoso Corp'). The corpus must include at least three formats: PDF, DOCX, and HTML or Markdown.</w:t>
      </w:r>
    </w:p>
    <w:p>
      <w:pPr>
        <w:pStyle w:val="Heading1"/>
      </w:pPr>
      <w: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Document ingestion pipeline. </w:t>
      </w:r>
      <w:r>
        <w:t xml:space="preserve">Load, parse, chunk, embed, and index the corpus. Chunking strategy is a design decision you must justify.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Conversational chat UI. </w:t>
      </w:r>
      <w:r>
        <w:t xml:space="preserve">Multi-turn conversation with history, streaming responses, and a clean DataFactZ-branded interface.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Grounded answers with citations. </w:t>
      </w:r>
      <w:r>
        <w:t xml:space="preserve">Every answer cites the source document(s) and section. The user can click a citation to view the source passage.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Refusal behavior. </w:t>
      </w:r>
      <w:r>
        <w:t xml:space="preserve">Questions outside the corpus get an honest 'I don't have that in the knowledge base' — not a hallucinated answer. Test this and show it in your demo.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Basic guardrails. </w:t>
      </w:r>
      <w:r>
        <w:t xml:space="preserve">System prompt hardening against prompt injection ('ignore your instructions and...'); demonstrate one attempted injection and the system's behavior.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Admin view. </w:t>
      </w:r>
      <w:r>
        <w:t xml:space="preserve">A simple page listing indexed documents with chunk counts and a re-index button.</w:t>
      </w:r>
    </w:p>
    <w:p>
      <w:pPr>
        <w:pStyle w:val="Heading1"/>
      </w:pPr>
      <w:r>
        <w:t xml:space="preserve">3. Technical Constraints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Cloud: </w:t>
      </w:r>
      <w:r>
        <w:t xml:space="preserve">Azure, in the shared Resource Group. Tag all resources owner=&lt;yourname&gt;. Delete or stop expensive resources when not in use.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Retrieval: </w:t>
      </w:r>
      <w:r>
        <w:t xml:space="preserve">Azure AI Search is the default vector/hybrid store. If you choose an alternative available in Azure (e.g., Cosmos DB vector search, PostgreSQL + pgvector on Azure), justify it in your design doc.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LLM: </w:t>
      </w:r>
      <w:r>
        <w:t xml:space="preserve">Claude API or Azure OpenAI for generation; your choice of embedding model. Compare at least two options for one of these (generation or embeddings) and record quality/cost observations.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Backend/frontend: </w:t>
      </w:r>
      <w:r>
        <w:t xml:space="preserve">FastAPI + React per the program standard, built to the full-stack engineering standards in Handbook Section 6.2 — versioned REST API with Pydantic models, a real relational schema with migrations and an ERD, layered code structure, and a scalability section in the design doc.</w:t>
      </w:r>
    </w:p>
    <w:p>
      <w:pPr>
        <w:pStyle w:val="Heading1"/>
      </w:pPr>
      <w:r>
        <w:t xml:space="preserve">4. Design Decisions You Must Defend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Chunking: size, overlap, structure-aware vs fixed — and why for this corpus.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Retrieval: pure vector vs hybrid (keyword + vector) vs semantic ranker — what did you measure or reason about?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Top-k and context assembly: how many chunks, how ordered, how deduplicated.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Model choice for generation and embeddings: quality, latency, cost per 1,000 queries.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Where conversation history lives and how much of it goes into each prompt.</w:t>
      </w:r>
    </w:p>
    <w:p>
      <w:pPr>
        <w:pStyle w:val="Heading1"/>
      </w:pPr>
      <w:r>
        <w:t xml:space="preserve">5. Suggested Week Plan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1500"/>
        <w:gridCol w:w="8380"/>
      </w:tblGrid>
      <w:tr>
        <w:trPr>
          <w:tblHeader/>
        </w:trPr>
        <w:tc>
          <w:tcPr>
            <w:tcW w:type="dxa" w:w="15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83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Monday</w:t>
            </w:r>
          </w:p>
        </w:tc>
        <w:tc>
          <w:tcPr>
            <w:tcW w:type="dxa" w:w="8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Corpus assembly, problem statement, solution design draft, architecture diagram</w:t>
            </w:r>
          </w:p>
        </w:tc>
      </w:tr>
      <w:tr>
        <w:tc>
          <w:tcPr>
            <w:tcW w:type="dxa" w:w="15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Tuesday</w:t>
            </w:r>
          </w:p>
        </w:tc>
        <w:tc>
          <w:tcPr>
            <w:tcW w:type="dxa" w:w="83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Ingestion pipeline working end to end; index populated; retrieval quality spot-checked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8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Chat API + citations; refusal behavior; start UI shell with brand standards</w:t>
            </w:r>
          </w:p>
        </w:tc>
      </w:tr>
      <w:tr>
        <w:tc>
          <w:tcPr>
            <w:tcW w:type="dxa" w:w="15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Thursday</w:t>
            </w:r>
          </w:p>
        </w:tc>
        <w:tc>
          <w:tcPr>
            <w:tcW w:type="dxa" w:w="83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UI polish, admin view, guardrail test, cost estimate; status report due 6:00 PM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Friday</w:t>
            </w:r>
          </w:p>
        </w:tc>
        <w:tc>
          <w:tcPr>
            <w:tcW w:type="dxa" w:w="8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Deck, rehearsal, 10–15 min demo + Q&amp;A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Deliverables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3600"/>
        <w:gridCol w:w="6280"/>
      </w:tblGrid>
      <w:tr>
        <w:trPr>
          <w:tblHeader/>
        </w:trPr>
        <w:tc>
          <w:tcPr>
            <w:tcW w:type="dxa" w:w="36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Problem statement (1 page)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Business framing, user, success criteria, out of scope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Solution design document (4–8 pages)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Architecture, components, data flow, database ERD, API surface, security, and 'what changes at 100x load' scalability section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Clean, labeled, self-explanatory (draw.io / Excalidraw / Mermaid)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Pattern justification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Minimum two rejected alternatives per major decision, with specific reasons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Working demo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Runnable, error-handled, seeded with realistic sample data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Branded UI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DataFactZ brand standards (Handbook Section 7), consistent with your other apps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Cost estimate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Pilot scale (100 users) and production scale (5,000 users), with math shown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Presentation deck (10–15 slides)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Problem → architecture → decisions → demo → lessons learned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AI usage log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Current through the Friday demo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Retrieval quality note (in design doc)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5–10 test questions with expected vs actual sources retrieved; what you tuned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Stretch Goals (only if core is solid)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Evaluation harness: automated groundedness/relevance scoring on a small labeled question set (e.g., RAGAS or a simple LLM-as-judge).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Hybrid search with semantic re-ranking, with measured before/after retrieval quality.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Feedback buttons (thumbs up/down) that log to a store for future tuning.</w:t>
      </w:r>
    </w:p>
    <w:p>
      <w:pPr>
        <w:spacing w:after="120"/>
      </w:pPr>
    </w:p>
    <w:tbl>
      <w:tblPr>
        <w:tblW w:type="dxa" w:w="9880"/>
        <w:tblBorders>
          <w:top w:val="single" w:color="D9E2EC" w:sz="4"/>
          <w:left w:val="single" w:color="FC7900" w:sz="24"/>
          <w:bottom w:val="single" w:color="D9E2EC" w:sz="4"/>
          <w:right w:val="single" w:color="D9E2EC" w:sz="4"/>
          <w:insideH w:val="none"/>
          <w:insideV w:val="none"/>
        </w:tblBorders>
      </w:tblPr>
      <w:tblGrid>
        <w:gridCol w:w="9880"/>
      </w:tblGrid>
      <w:tr>
        <w:tc>
          <w:tcPr>
            <w:tcW w:type="dxa" w:w="9880"/>
            <w:shd w:fill="FF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82127"/>
                <w:sz w:val="21"/>
                <w:szCs w:val="21"/>
              </w:rPr>
              <w:t xml:space="preserve">How this week is scored</w:t>
            </w:r>
          </w:p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All nine rubric criteria apply (Handbook Section 9). The heaviest weights are architectural reasoning (20%), technical implementation (20%), and attention to detail (15%). A working demo with a weak pattern-justification section will lose more points than a modest demo with excellent reasoning.</w:t>
            </w:r>
          </w:p>
        </w:tc>
      </w:tr>
    </w:tbl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FC7900"/>
      </w:rPr>
    </w:lvl>
    <w:lvl w:ilvl="1" w15:tentative="1">
      <w:start w:val="1"/>
      <w:numFmt w:val="bullet"/>
      <w:lvlText w:val="–"/>
      <w:lvlJc w:val="left"/>
      <w:pPr>
        <w:ind w:left="760" w:hanging="210"/>
      </w:pPr>
      <w:rPr>
        <w:color w:val="5B6B7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8212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300"/>
    </w:pPr>
    <w:rPr>
      <w:rFonts w:ascii="Inter" w:cs="Inter" w:eastAsia="Inter" w:hAnsi="Inter"/>
      <w:color w:val="1F2933"/>
      <w:sz w:val="21"/>
      <w:szCs w:val="21"/>
    </w:rPr>
  </w:style>
  <w:style w:type="paragraph" w:styleId="Heading1">
    <w:name w:val="Heading 1"/>
    <w:basedOn w:val="Normal"/>
    <w:next w:val="Normal"/>
    <w:qFormat/>
    <w:pPr>
      <w:pBdr>
        <w:bottom w:val="single" w:color="FC7900" w:sz="12" w:space="4"/>
      </w:pBdr>
      <w:spacing w:after="160" w:before="360"/>
      <w:outlineLvl w:val="0"/>
    </w:pPr>
    <w:rPr>
      <w:rFonts w:ascii="Inter" w:cs="Inter" w:eastAsia="Inter" w:hAnsi="Inter"/>
      <w:b/>
      <w:bCs/>
      <w:color w:val="1821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FC79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Inter" w:cs="Inter" w:eastAsia="Inter" w:hAnsi="Inter"/>
      <w:b/>
      <w:bCs/>
      <w:color w:val="1821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1 — RAG Knowledge Chatbot</dc:title>
  <dc:creator>DataFactZ</dc:creator>
  <cp:lastModifiedBy>Un-named</cp:lastModifiedBy>
  <cp:revision>1</cp:revision>
  <dcterms:created xsi:type="dcterms:W3CDTF">2026-07-14T19:13:28.861Z</dcterms:created>
  <dcterms:modified xsi:type="dcterms:W3CDTF">2026-07-14T19:13:28.861Z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