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0"/>
      </w:pPr>
    </w:p>
    <w:p>
      <w:pPr>
        <w:spacing w:after="60"/>
        <w:jc w:val="left"/>
      </w:pPr>
      <w:r>
        <w:rPr>
          <w:b/>
          <w:bCs/>
          <w:color w:val="182127"/>
          <w:sz w:val="40"/>
          <w:szCs w:val="40"/>
        </w:rPr>
        <w:t xml:space="preserve">Data</w:t>
      </w:r>
      <w:r>
        <w:rPr>
          <w:b/>
          <w:bCs/>
          <w:color w:val="FC7900"/>
          <w:sz w:val="40"/>
          <w:szCs w:val="40"/>
        </w:rPr>
        <w:t xml:space="preserve">FactZ</w:t>
      </w:r>
    </w:p>
    <w:p>
      <w:pPr>
        <w:spacing w:after="900"/>
      </w:pPr>
      <w:r>
        <w:rPr>
          <w:i/>
          <w:iCs/>
          <w:color w:val="5B6B7B"/>
          <w:sz w:val="20"/>
          <w:szCs w:val="20"/>
        </w:rPr>
        <w:t xml:space="preserve">An AI-first company with a client-first approach</w:t>
      </w:r>
    </w:p>
    <w:p>
      <w:pPr>
        <w:spacing w:after="200" w:line="276"/>
      </w:pPr>
      <w:r>
        <w:rPr>
          <w:b/>
          <w:bCs/>
          <w:color w:val="182127"/>
          <w:sz w:val="52"/>
          <w:szCs w:val="52"/>
        </w:rPr>
        <w:t xml:space="preserve">Week 5 — Innovation Pitch</w:t>
      </w:r>
    </w:p>
    <w:p>
      <w:pPr>
        <w:pBdr>
          <w:bottom w:val="single" w:color="FC7900" w:sz="18" w:space="10"/>
        </w:pBdr>
        <w:spacing w:after="1400"/>
      </w:pPr>
      <w:r>
        <w:rPr>
          <w:color w:val="FC7900"/>
          <w:sz w:val="28"/>
          <w:szCs w:val="28"/>
        </w:rPr>
        <w:t xml:space="preserve">Your Own Enterprise Use Case · Idea, Business Case, Pitch</w:t>
      </w:r>
    </w:p>
    <w:p>
      <w:pPr>
        <w:spacing w:after="60"/>
      </w:pPr>
      <w:r>
        <w:rPr>
          <w:b/>
          <w:bCs/>
          <w:color w:val="182127"/>
          <w:sz w:val="20"/>
          <w:szCs w:val="20"/>
        </w:rPr>
        <w:t xml:space="preserve">Program   </w:t>
      </w:r>
      <w:r>
        <w:rPr>
          <w:color w:val="5B6B7B"/>
          <w:sz w:val="20"/>
          <w:szCs w:val="20"/>
        </w:rPr>
        <w:t xml:space="preserve">DataFactZ AI Engineering Internship</w:t>
      </w:r>
    </w:p>
    <w:p>
      <w:pPr>
        <w:spacing w:after="60"/>
      </w:pPr>
      <w:r>
        <w:rPr>
          <w:b/>
          <w:bCs/>
          <w:color w:val="182127"/>
          <w:sz w:val="20"/>
          <w:szCs w:val="20"/>
        </w:rPr>
        <w:t xml:space="preserve">Duration   </w:t>
      </w:r>
      <w:r>
        <w:rPr>
          <w:color w:val="5B6B7B"/>
          <w:sz w:val="20"/>
          <w:szCs w:val="20"/>
        </w:rPr>
        <w:t xml:space="preserve">Idea one-pager due Fri Week 4 · Pitch Fri Week 5</w:t>
      </w:r>
    </w:p>
    <w:p>
      <w:pPr>
        <w:spacing w:after="60"/>
      </w:pPr>
      <w:r>
        <w:rPr>
          <w:b/>
          <w:bCs/>
          <w:color w:val="182127"/>
          <w:sz w:val="20"/>
          <w:szCs w:val="20"/>
        </w:rPr>
        <w:t xml:space="preserve">Deliverable   </w:t>
      </w:r>
      <w:r>
        <w:rPr>
          <w:color w:val="5B6B7B"/>
          <w:sz w:val="20"/>
          <w:szCs w:val="20"/>
        </w:rPr>
        <w:t xml:space="preserve">A pitch, not a build — thin prototype optional</w:t>
      </w:r>
    </w:p>
    <w:p>
      <w:r>
        <w:br w:type="page"/>
      </w:r>
    </w:p>
    <w:p>
      <w:pPr>
        <w:pStyle w:val="Heading1"/>
      </w:pPr>
      <w:r>
        <w:t xml:space="preserve">1. The Assignment</w:t>
      </w:r>
    </w:p>
    <w:p>
      <w:pPr>
        <w:spacing w:after="140" w:line="300"/>
      </w:pPr>
      <w:r>
        <w:t xml:space="preserve">For four weeks we handed you the problem. This week you find one. Propose an AI use case you believe would genuinely help an enterprise — a real pain point, a plausible buyer, and a solution you could credibly architect — and pitch it the way a DataFactZ consultant pitches new work to a client.</w:t>
      </w:r>
    </w:p>
    <w:p>
      <w:pPr>
        <w:spacing w:after="140" w:line="300"/>
      </w:pPr>
      <w:r>
        <w:t xml:space="preserve">This is where creativity, business thinking, and everything you learned in weeks 1–4 come together. The best pitches usually combine the patterns you have already built: retrieval, extraction, and agents are ingredients, not answers.</w:t>
      </w:r>
    </w:p>
    <w:p>
      <w:pPr>
        <w:pStyle w:val="Heading1"/>
      </w:pPr>
      <w:r>
        <w:t xml:space="preserve">2. Ground Rules for the Idea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82127"/>
        </w:rPr>
        <w:t xml:space="preserve">Enterprise-relevant. </w:t>
      </w:r>
      <w:r>
        <w:t xml:space="preserve">A specific industry and buyer (e.g., 'claims operations at a mid-size P&amp;C insurer'), not 'a chatbot for everyone.' Ideas grounded in industries DataFactZ serves score well, but any credible enterprise domain is fair game.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82127"/>
        </w:rPr>
        <w:t xml:space="preserve">Real pain, quantified. </w:t>
      </w:r>
      <w:r>
        <w:t xml:space="preserve">Name the cost of the problem today — hours, dollars, error rates, churn. Estimates are fine; unsupported claims are not.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82127"/>
        </w:rPr>
        <w:t xml:space="preserve">Technically credible. </w:t>
      </w:r>
      <w:r>
        <w:t xml:space="preserve">You must be able to defend the architecture at the whiteboard. No magic boxes labeled 'AI does this.'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82127"/>
        </w:rPr>
        <w:t xml:space="preserve">Original to you. </w:t>
      </w:r>
      <w:r>
        <w:t xml:space="preserve">Not a rebrand of one of the three program use cases — though it may extend one in a genuinely new direction.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82127"/>
        </w:rPr>
        <w:t xml:space="preserve">Honest about risk. </w:t>
      </w:r>
      <w:r>
        <w:t xml:space="preserve">Every good pitch names what could kill it: data availability, accuracy floor, change management, compliance.</w:t>
      </w:r>
    </w:p>
    <w:p>
      <w:pPr>
        <w:pStyle w:val="Heading1"/>
      </w:pPr>
      <w:r>
        <w:t xml:space="preserve">3. Timeline</w:t>
      </w:r>
    </w:p>
    <w:tbl>
      <w:tblPr>
        <w:tblW w:type="dxa" w:w="9880"/>
        <w:tblBorders>
          <w:top w:val="single" w:color="D9E2EC" w:sz="4"/>
          <w:left w:val="single" w:color="D9E2EC" w:sz="4"/>
          <w:bottom w:val="single" w:color="D9E2EC" w:sz="4"/>
          <w:right w:val="single" w:color="D9E2EC" w:sz="4"/>
          <w:insideH w:val="single" w:color="D9E2EC" w:sz="4"/>
          <w:insideV w:val="single" w:color="D9E2EC" w:sz="4"/>
        </w:tblBorders>
      </w:tblPr>
      <w:tblGrid>
        <w:gridCol w:w="2100"/>
        <w:gridCol w:w="7780"/>
      </w:tblGrid>
      <w:tr>
        <w:trPr>
          <w:tblHeader/>
        </w:trPr>
        <w:tc>
          <w:tcPr>
            <w:tcW w:type="dxa" w:w="2100"/>
            <w:shd w:fill="18212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7780"/>
            <w:shd w:fill="18212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is due</w:t>
            </w:r>
          </w:p>
        </w:tc>
      </w:tr>
      <w:tr>
        <w:tc>
          <w:tcPr>
            <w:tcW w:type="dxa" w:w="21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Fri Week 4</w:t>
            </w:r>
          </w:p>
        </w:tc>
        <w:tc>
          <w:tcPr>
            <w:tcW w:type="dxa" w:w="77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Idea one-pager: the problem, who has it, what it costs them, your proposed solution in three sentences, and why now. Submitted with your capstone materials.</w:t>
            </w:r>
          </w:p>
        </w:tc>
      </w:tr>
      <w:tr>
        <w:tc>
          <w:tcPr>
            <w:tcW w:type="dxa" w:w="2100"/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Mon Week 5</w:t>
            </w:r>
          </w:p>
        </w:tc>
        <w:tc>
          <w:tcPr>
            <w:tcW w:type="dxa" w:w="7780"/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One-pager feedback and go-ahead; refine or pivot if needed</w:t>
            </w:r>
          </w:p>
        </w:tc>
      </w:tr>
      <w:tr>
        <w:tc>
          <w:tcPr>
            <w:tcW w:type="dxa" w:w="21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Tue–Thu Week 5</w:t>
            </w:r>
          </w:p>
        </w:tc>
        <w:tc>
          <w:tcPr>
            <w:tcW w:type="dxa" w:w="77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Develop the business case, solution outline, architecture, and deck. Thursday 6:00 PM: final status report + Final Learning Report due.</w:t>
            </w:r>
          </w:p>
        </w:tc>
      </w:tr>
      <w:tr>
        <w:tc>
          <w:tcPr>
            <w:tcW w:type="dxa" w:w="2100"/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Fri Week 5 — PITCH</w:t>
            </w:r>
          </w:p>
        </w:tc>
        <w:tc>
          <w:tcPr>
            <w:tcW w:type="dxa" w:w="7780"/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15-minute pitch + 10-minute Q&amp;A, delivered as if to a client executive who controls the budget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Deliverables</w:t>
      </w:r>
    </w:p>
    <w:tbl>
      <w:tblPr>
        <w:tblW w:type="dxa" w:w="9880"/>
        <w:tblBorders>
          <w:top w:val="single" w:color="D9E2EC" w:sz="4"/>
          <w:left w:val="single" w:color="D9E2EC" w:sz="4"/>
          <w:bottom w:val="single" w:color="D9E2EC" w:sz="4"/>
          <w:right w:val="single" w:color="D9E2EC" w:sz="4"/>
          <w:insideH w:val="single" w:color="D9E2EC" w:sz="4"/>
          <w:insideV w:val="single" w:color="D9E2EC" w:sz="4"/>
        </w:tblBorders>
      </w:tblPr>
      <w:tblGrid>
        <w:gridCol w:w="3600"/>
        <w:gridCol w:w="6280"/>
      </w:tblGrid>
      <w:tr>
        <w:trPr>
          <w:tblHeader/>
        </w:trPr>
        <w:tc>
          <w:tcPr>
            <w:tcW w:type="dxa" w:w="3600"/>
            <w:shd w:fill="18212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6280"/>
            <w:shd w:fill="18212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Bar</w:t>
            </w:r>
          </w:p>
        </w:tc>
      </w:tr>
      <w:tr>
        <w:tc>
          <w:tcPr>
            <w:tcW w:type="dxa" w:w="36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Idea one-pager</w:t>
            </w:r>
          </w:p>
        </w:tc>
        <w:tc>
          <w:tcPr>
            <w:tcW w:type="dxa" w:w="62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Due Friday Week 4. One page, client-executive readable</w:t>
            </w:r>
          </w:p>
        </w:tc>
      </w:tr>
      <w:tr>
        <w:tc>
          <w:tcPr>
            <w:tcW w:type="dxa" w:w="3600"/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Business case (2–4 pages)</w:t>
            </w:r>
          </w:p>
        </w:tc>
        <w:tc>
          <w:tcPr>
            <w:tcW w:type="dxa" w:w="6280"/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Problem quantification, target buyer, expected impact and ROI logic, competitive/alternative landscape (including 'do nothing'), risks and mitigations</w:t>
            </w:r>
          </w:p>
        </w:tc>
      </w:tr>
      <w:tr>
        <w:tc>
          <w:tcPr>
            <w:tcW w:type="dxa" w:w="36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Solution outline &amp; architecture diagram</w:t>
            </w:r>
          </w:p>
        </w:tc>
        <w:tc>
          <w:tcPr>
            <w:tcW w:type="dxa" w:w="62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High-level architecture on your preferred stack, key patterns chosen with reasoning, data requirements, build-effort estimate (people × weeks)</w:t>
            </w:r>
          </w:p>
        </w:tc>
      </w:tr>
      <w:tr>
        <w:tc>
          <w:tcPr>
            <w:tcW w:type="dxa" w:w="3600"/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Cost model</w:t>
            </w:r>
          </w:p>
        </w:tc>
        <w:tc>
          <w:tcPr>
            <w:tcW w:type="dxa" w:w="6280"/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Rough cost to build and cost to run at pilot and production scale</w:t>
            </w:r>
          </w:p>
        </w:tc>
      </w:tr>
      <w:tr>
        <w:tc>
          <w:tcPr>
            <w:tcW w:type="dxa" w:w="36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Pitch deck (10–12 slides)</w:t>
            </w:r>
          </w:p>
        </w:tc>
        <w:tc>
          <w:tcPr>
            <w:tcW w:type="dxa" w:w="62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DataFactZ branded. Problem → cost of problem → solution → why us/why now → architecture → risks → ask</w:t>
            </w:r>
          </w:p>
        </w:tc>
      </w:tr>
      <w:tr>
        <w:tc>
          <w:tcPr>
            <w:tcW w:type="dxa" w:w="3600"/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Optional thin prototype</w:t>
            </w:r>
          </w:p>
        </w:tc>
        <w:tc>
          <w:tcPr>
            <w:tcW w:type="dxa" w:w="6280"/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Only if the core deliverables are done — a 'sizzle demo' of the riskiest or most visual part. A prototype never compensates for a weak business case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How the Pitch Is Judged</w:t>
      </w:r>
    </w:p>
    <w:p>
      <w:pPr>
        <w:spacing w:after="140" w:line="300"/>
      </w:pPr>
      <w:r>
        <w:t xml:space="preserve">The standard nine-criterion rubric applies (Handbook Section 9), with the natural weight of this week falling on architectural reasoning, communication, creativity, and attention to detail. Reviewers will ask themselves three questions: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Would a real client take a second meeting on this?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Does the architecture survive whiteboard scrutiny?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Did they think like an owner — costs, risks, and the 'do nothing' alternative — or like a feature list?</w:t>
      </w:r>
    </w:p>
    <w:p>
      <w:pPr>
        <w:spacing w:after="120"/>
      </w:pPr>
    </w:p>
    <w:tbl>
      <w:tblPr>
        <w:tblW w:type="dxa" w:w="9880"/>
        <w:tblBorders>
          <w:top w:val="single" w:color="D9E2EC" w:sz="4"/>
          <w:left w:val="single" w:color="FC7900" w:sz="24"/>
          <w:bottom w:val="single" w:color="D9E2EC" w:sz="4"/>
          <w:right w:val="single" w:color="D9E2EC" w:sz="4"/>
          <w:insideH w:val="none"/>
          <w:insideV w:val="none"/>
        </w:tblBorders>
      </w:tblPr>
      <w:tblGrid>
        <w:gridCol w:w="9880"/>
      </w:tblGrid>
      <w:tr>
        <w:tc>
          <w:tcPr>
            <w:tcW w:type="dxa" w:w="9880"/>
            <w:shd w:fill="FFF7E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82127"/>
                <w:sz w:val="21"/>
                <w:szCs w:val="21"/>
              </w:rPr>
              <w:t xml:space="preserve">Why this week exists</w:t>
            </w:r>
          </w:p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Consultants who can only execute handed-down specs plateau early. The ones who spot problems worth solving — and can sell the solution — become the people clients ask for by name. Show us that instinct.</w:t>
            </w:r>
          </w:p>
        </w:tc>
      </w:tr>
    </w:tbl>
    <w:sectPr>
      <w:pgSz w:w="12240" w:h="15840" w:orient="portrait"/>
      <w:pgMar w:top="1080" w:right="1180" w:bottom="10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  <w:rPr>
        <w:color w:val="FC7900"/>
      </w:rPr>
    </w:lvl>
    <w:lvl w:ilvl="1" w15:tentative="1">
      <w:start w:val="1"/>
      <w:numFmt w:val="bullet"/>
      <w:lvlText w:val="–"/>
      <w:lvlJc w:val="left"/>
      <w:pPr>
        <w:ind w:left="760" w:hanging="210"/>
      </w:pPr>
      <w:rPr>
        <w:color w:val="5B6B7B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  <w:rPr>
        <w:b/>
        <w:bCs/>
        <w:color w:val="182127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F29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40" w:line="300"/>
    </w:pPr>
    <w:rPr>
      <w:rFonts w:ascii="Inter" w:cs="Inter" w:eastAsia="Inter" w:hAnsi="Inter"/>
      <w:color w:val="1F2933"/>
      <w:sz w:val="21"/>
      <w:szCs w:val="21"/>
    </w:rPr>
  </w:style>
  <w:style w:type="paragraph" w:styleId="Heading1">
    <w:name w:val="Heading 1"/>
    <w:basedOn w:val="Normal"/>
    <w:next w:val="Normal"/>
    <w:qFormat/>
    <w:pPr>
      <w:pBdr>
        <w:bottom w:val="single" w:color="FC7900" w:sz="12" w:space="4"/>
      </w:pBdr>
      <w:spacing w:after="160" w:before="360"/>
      <w:outlineLvl w:val="0"/>
    </w:pPr>
    <w:rPr>
      <w:rFonts w:ascii="Inter" w:cs="Inter" w:eastAsia="Inter" w:hAnsi="Inter"/>
      <w:b/>
      <w:bCs/>
      <w:color w:val="18212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Inter" w:cs="Inter" w:eastAsia="Inter" w:hAnsi="Inter"/>
      <w:b/>
      <w:bCs/>
      <w:color w:val="FC79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Inter" w:cs="Inter" w:eastAsia="Inter" w:hAnsi="Inter"/>
      <w:b/>
      <w:bCs/>
      <w:color w:val="18212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5 — Innovation Pitch</dc:title>
  <dc:creator>DataFactZ</dc:creator>
  <cp:lastModifiedBy>Un-named</cp:lastModifiedBy>
  <cp:revision>1</cp:revision>
  <dcterms:created xsi:type="dcterms:W3CDTF">2026-07-14T19:13:28.831Z</dcterms:created>
  <dcterms:modified xsi:type="dcterms:W3CDTF">2026-07-14T19:13:28.831Z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