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A5C"/>
          <w:sz w:val="36"/>
          <w:szCs w:val="36"/>
        </w:rPr>
        <w:t xml:space="preserve">CONTOSO CORP</w:t>
      </w:r>
    </w:p>
    <w:p>
      <w:pPr>
        <w:spacing w:after="100"/>
        <w:jc w:val="center"/>
      </w:pPr>
      <w:r>
        <w:rPr>
          <w:b/>
          <w:bCs/>
          <w:color w:val="1A3A5C"/>
          <w:sz w:val="30"/>
          <w:szCs w:val="30"/>
        </w:rPr>
        <w:t xml:space="preserve">Employee Benefits Guide 2024</w:t>
      </w:r>
    </w:p>
    <w:p>
      <w:pPr>
        <w:spacing w:after="100"/>
        <w:jc w:val="center"/>
      </w:pPr>
      <w:r>
        <w:rPr>
          <w:b w:val="false"/>
          <w:bCs w:val="false"/>
          <w:color w:val="1A3A5C"/>
          <w:sz w:val="22"/>
          <w:szCs w:val="22"/>
        </w:rPr>
        <w:t xml:space="preserve">Total Rewards Division | Open Enrollment: November 1–15, 2023</w:t>
      </w:r>
    </w:p>
    <w:p>
      <w:pPr>
        <w:pBdr>
          <w:bottom w:val="single" w:color="1A3A5C" w:sz="12"/>
        </w:pBd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1440"/>
        <w:gridCol w:w="3600"/>
      </w:tblGrid>
      <w:tr>
        <w:trPr>
          <w:tblHeader/>
        </w:trPr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 ID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CON-HR-005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January 1, 2024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Reviewed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October 2023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Policy Owner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VP, Total Rewards</w:t>
            </w:r>
          </w:p>
        </w:tc>
      </w:tr>
    </w:tbl>
    <w:p>
      <w:pPr>
        <w:spacing w:after="160"/>
      </w:pP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1. Medical Insurance</w:t>
      </w:r>
    </w:p>
    <w:p>
      <w:pPr>
        <w:spacing w:after="100"/>
        <w:jc w:val="both"/>
      </w:pPr>
      <w:r>
        <w:rPr>
          <w:sz w:val="20"/>
          <w:szCs w:val="20"/>
        </w:rPr>
        <w:t xml:space="preserve">Contoso Corp offers three medical plan options through Aetna for the 2024 plan year. All plans include in-network preventive care at no cost. Coverage begins on the first day of the month following hire date, or on hire date if the first day of the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Premium (EE)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Deductible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OOP Max</w:t>
            </w:r>
          </w:p>
        </w:tc>
        <w:tc>
          <w:tcPr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PPO Select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$185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$500/$1,000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$3,500/$7,000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Wide provider choice</w:t>
            </w:r>
          </w:p>
        </w:tc>
      </w:tr>
      <w:tr>
        <w:tc>
          <w:tcPr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HDHP + HSA</w:t>
            </w:r>
          </w:p>
        </w:tc>
        <w:tc>
          <w:tcPr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$95</w:t>
            </w:r>
          </w:p>
        </w:tc>
        <w:tc>
          <w:tcPr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$1,500/$3,000</w:t>
            </w:r>
          </w:p>
        </w:tc>
        <w:tc>
          <w:tcPr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$5,000/$10,000</w:t>
            </w:r>
          </w:p>
        </w:tc>
        <w:tc>
          <w:tcPr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Lower premium + tax savings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HMO Value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$145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$250/$500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$2,500/$5,000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Lower costs with PCP referrals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sz w:val="20"/>
          <w:szCs w:val="20"/>
        </w:rPr>
        <w:t xml:space="preserve">Contoso Corp contributes to HSA accounts for HDHP enrollees: $600/year for employee-only coverage and $1,200/year for employee+family.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2. Dental Insurance</w:t>
      </w:r>
    </w:p>
    <w:p>
      <w:pPr>
        <w:spacing w:after="100"/>
        <w:jc w:val="both"/>
      </w:pPr>
      <w:r>
        <w:rPr>
          <w:sz w:val="20"/>
          <w:szCs w:val="20"/>
        </w:rPr>
        <w:t xml:space="preserve">Dental coverage is provided through Delta Dental. The Dental PPO plan covers:</w:t>
      </w:r>
    </w:p>
    <w:p>
      <w:pPr>
        <w:spacing w:after="80"/>
        <w:ind w:left="360"/>
      </w:pPr>
      <w:r>
        <w:rPr>
          <w:sz w:val="20"/>
          <w:szCs w:val="20"/>
        </w:rPr>
        <w:t xml:space="preserve">•  Preventive (cleanings, exams, X-rays): 100% in-network, no deductible.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Basic restorative (fillings, extractions): 80% after $50 annual deductible.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Major restorative (crowns, root canals): 50% after deductible.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Orthodontia: 50% up to $2,000 lifetime maximum (adult and child).</w:t>
      </w:r>
    </w:p>
    <w:p>
      <w:pPr>
        <w:spacing w:after="80"/>
        <w:ind w:left="360"/>
      </w:pPr>
      <w:r>
        <w:rPr>
          <w:sz w:val="20"/>
          <w:szCs w:val="20"/>
        </w:rPr>
        <w:t xml:space="preserve">•  Annual maximum benefit: $2,500 per person.</w:t>
      </w:r>
    </w:p>
    <w:p>
      <w:pPr>
        <w:spacing w:after="100"/>
        <w:jc w:val="both"/>
      </w:pPr>
      <w:r>
        <w:rPr>
          <w:sz w:val="20"/>
          <w:szCs w:val="20"/>
        </w:rPr>
        <w:t xml:space="preserve">Employee monthly premium: $24 (employee only) / $58 (employee + family). Employer covers 70%.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3. Vision Insurance</w:t>
      </w:r>
    </w:p>
    <w:p>
      <w:pPr>
        <w:spacing w:after="100"/>
        <w:jc w:val="both"/>
      </w:pPr>
      <w:r>
        <w:rPr>
          <w:sz w:val="20"/>
          <w:szCs w:val="20"/>
        </w:rPr>
        <w:t xml:space="preserve">Vision coverage is through VSP Choice Network:</w:t>
      </w:r>
    </w:p>
    <w:p>
      <w:pPr>
        <w:spacing w:after="80"/>
        <w:ind w:left="360"/>
      </w:pPr>
      <w:r>
        <w:rPr>
          <w:sz w:val="20"/>
          <w:szCs w:val="20"/>
        </w:rPr>
        <w:t xml:space="preserve">•  Comprehensive exam: $10 copay, once per calendar year.</w:t>
      </w:r>
    </w:p>
    <w:p>
      <w:pPr>
        <w:spacing w:after="80"/>
        <w:ind w:left="360"/>
      </w:pPr>
      <w:r>
        <w:rPr>
          <w:sz w:val="20"/>
          <w:szCs w:val="20"/>
        </w:rPr>
        <w:t xml:space="preserve">•  Frames: $200 allowance toward retail frames; 20% off balance.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Standard lenses: Covered in full (single, bifocal, trifocal).</w:t>
      </w:r>
    </w:p>
    <w:p>
      <w:pPr>
        <w:spacing w:after="80"/>
        <w:ind w:left="360"/>
      </w:pPr>
      <w:r>
        <w:rPr>
          <w:sz w:val="20"/>
          <w:szCs w:val="20"/>
        </w:rPr>
        <w:t xml:space="preserve">•  Contacts (in lieu of glasses): $200 allowance per year.</w:t>
      </w:r>
    </w:p>
    <w:p>
      <w:pPr>
        <w:spacing w:after="80"/>
        <w:ind w:left="360"/>
      </w:pPr>
      <w:r>
        <w:rPr>
          <w:sz w:val="20"/>
          <w:szCs w:val="20"/>
        </w:rPr>
        <w:t xml:space="preserve">•  LASIK/PRK: 15% off standard or 5% off promotional pricing at VSP laser network.</w:t>
      </w:r>
    </w:p>
    <w:p>
      <w:pPr>
        <w:spacing w:after="100"/>
        <w:jc w:val="both"/>
      </w:pPr>
      <w:r>
        <w:rPr>
          <w:sz w:val="20"/>
          <w:szCs w:val="20"/>
        </w:rPr>
        <w:t xml:space="preserve">Employee monthly premium: $8 (employee only) / $18 (employee + family). Employer covers 70%.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4. 401(k) Retirement Plan</w:t>
      </w:r>
    </w:p>
    <w:p>
      <w:pPr>
        <w:spacing w:after="100"/>
        <w:jc w:val="both"/>
      </w:pPr>
      <w:r>
        <w:rPr>
          <w:sz w:val="20"/>
          <w:szCs w:val="20"/>
        </w:rPr>
        <w:t xml:space="preserve">Contoso Corp offers a 401(k) plan administered by Fidelity Investments. Key features:</w:t>
      </w:r>
    </w:p>
    <w:p>
      <w:pPr>
        <w:spacing w:after="80"/>
        <w:ind w:left="360"/>
      </w:pPr>
      <w:r>
        <w:rPr>
          <w:sz w:val="20"/>
          <w:szCs w:val="20"/>
        </w:rPr>
        <w:t xml:space="preserve">•  Employee contributions: Up to IRS limit ($23,000 for 2024; $30,500 if age 50+).</w:t>
      </w:r>
    </w:p>
    <w:p>
      <w:pPr>
        <w:spacing w:after="80"/>
        <w:ind w:left="360"/>
      </w:pPr>
      <w:r>
        <w:rPr>
          <w:sz w:val="20"/>
          <w:szCs w:val="20"/>
        </w:rPr>
        <w:t xml:space="preserve">•  Employer match: 100% of first 4% of eligible compensation. Match is immediate and fully vested on day one.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Investment options: 25 mutual funds including index funds, target-date funds, and a Contoso Corp stock fund (capped at 10% of balance).</w:t>
      </w:r>
    </w:p>
    <w:p>
      <w:pPr>
        <w:spacing w:after="80"/>
        <w:ind w:left="360"/>
      </w:pPr>
      <w:r>
        <w:rPr>
          <w:sz w:val="20"/>
          <w:szCs w:val="20"/>
        </w:rPr>
        <w:t xml:space="preserve">•  Roth 401(k) option: Available for after-tax contributions.</w:t>
      </w:r>
    </w:p>
    <w:p>
      <w:pPr>
        <w:spacing w:after="80"/>
        <w:ind w:left="360"/>
      </w:pPr>
      <w:r>
        <w:rPr>
          <w:sz w:val="20"/>
          <w:szCs w:val="20"/>
        </w:rPr>
        <w:t xml:space="preserve">•  Loans: Up to 50% of vested balance or $50,000 whichever is less; repayment over 5 years.</w:t>
      </w:r>
    </w:p>
    <w:p>
      <w:pPr>
        <w:spacing w:after="80"/>
        <w:ind w:left="360"/>
      </w:pPr>
      <w:r>
        <w:rPr>
          <w:sz w:val="20"/>
          <w:szCs w:val="20"/>
        </w:rPr>
        <w:t xml:space="preserve">•  Enrollment: Auto-enrolled at 3% contribution on day 60; opt out or change at any time at netbenefits.fidelity.com.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5. Life &amp; Disability Insurance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Basic Life &amp; AD&amp;D</w:t>
      </w:r>
    </w:p>
    <w:p>
      <w:pPr>
        <w:spacing w:after="100"/>
        <w:jc w:val="both"/>
      </w:pPr>
      <w:r>
        <w:rPr>
          <w:sz w:val="20"/>
          <w:szCs w:val="20"/>
        </w:rPr>
        <w:t xml:space="preserve">Contoso Corp provides company-paid basic life and accidental death &amp; dismemberment (AD&amp;D) insurance equal to 2x your annual base salary (up to $500,000), through Unum. No evidence of insurability required.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Supplemental Life</w:t>
      </w:r>
    </w:p>
    <w:p>
      <w:pPr>
        <w:spacing w:after="100"/>
        <w:jc w:val="both"/>
      </w:pPr>
      <w:r>
        <w:rPr>
          <w:sz w:val="20"/>
          <w:szCs w:val="20"/>
        </w:rPr>
        <w:t xml:space="preserve">Employees may purchase supplemental life insurance for themselves (up to 6x salary or $1M), spouse/domestic partner (up to $250,000), or children ($10,000 increments up to $30,000). Evidence of insurability required for amounts above guaranteed issue at initial enrollment.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Short-Term Disability (STD)</w:t>
      </w:r>
    </w:p>
    <w:p>
      <w:pPr>
        <w:spacing w:after="100"/>
        <w:jc w:val="both"/>
      </w:pPr>
      <w:r>
        <w:rPr>
          <w:sz w:val="20"/>
          <w:szCs w:val="20"/>
        </w:rPr>
        <w:t xml:space="preserve">Company-paid STD replaces 60% of base salary for up to 12 weeks following a 7-day elimination period. Benefits begin on day 8 of a qualifying disability.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Long-Term Disability (LTD)</w:t>
      </w:r>
    </w:p>
    <w:p>
      <w:pPr>
        <w:spacing w:after="100"/>
        <w:jc w:val="both"/>
      </w:pPr>
      <w:r>
        <w:rPr>
          <w:sz w:val="20"/>
          <w:szCs w:val="20"/>
        </w:rPr>
        <w:t xml:space="preserve">Company-paid LTD replaces 60% of base salary (up to $10,000/month) after 90 days of disability and continues until age 65 (or recovery), subject to plan terms.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6. Flexible Spending Accounts (FSAs)</w:t>
      </w:r>
    </w:p>
    <w:p>
      <w:pPr>
        <w:spacing w:after="80"/>
        <w:ind w:left="360"/>
      </w:pPr>
      <w:r>
        <w:rPr>
          <w:sz w:val="20"/>
          <w:szCs w:val="20"/>
        </w:rPr>
        <w:t xml:space="preserve">•  Healthcare FSA: Up to $3,200/year pre-tax. $640 rollover. Cannot be combined with HDHP.</w:t>
      </w:r>
    </w:p>
    <w:p>
      <w:pPr>
        <w:spacing w:after="80"/>
        <w:ind w:left="360"/>
      </w:pPr>
      <w:r>
        <w:rPr>
          <w:sz w:val="20"/>
          <w:szCs w:val="20"/>
        </w:rPr>
        <w:t xml:space="preserve">•  Dependent Care FSA: Up to $5,000/year ($2,500 if married filing separately) for qualifying child or elder care.</w:t>
      </w:r>
    </w:p>
    <w:p>
      <w:pPr>
        <w:spacing w:after="80"/>
        <w:ind w:left="360"/>
      </w:pPr>
      <w:r>
        <w:rPr>
          <w:sz w:val="20"/>
          <w:szCs w:val="20"/>
        </w:rPr>
        <w:t xml:space="preserve">•  Limited-Purpose FSA: Available to HDHP enrollees for dental and vision expenses only; up to $3,200/year.</w:t>
      </w:r>
    </w:p>
    <w:p>
      <w:pPr>
        <w:pStyle w:val="Heading1"/>
        <w:spacing w:after="80" w:before="240"/>
      </w:pPr>
      <w:r>
        <w:rPr>
          <w:b/>
          <w:bCs/>
          <w:color w:val="1A3A5C"/>
          <w:sz w:val="26"/>
          <w:szCs w:val="26"/>
        </w:rPr>
        <w:t xml:space="preserve">7. Additional Benefits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Employee Assistance Program (EAP)</w:t>
      </w:r>
    </w:p>
    <w:p>
      <w:pPr>
        <w:spacing w:after="100"/>
        <w:jc w:val="both"/>
      </w:pPr>
      <w:r>
        <w:rPr>
          <w:sz w:val="20"/>
          <w:szCs w:val="20"/>
        </w:rPr>
        <w:t xml:space="preserve">Free and confidential support through LifeWorks EAP: up to 8 counseling sessions per issue per year, legal consultations, financial advisory, and 24/7 crisis line (1-800-555-0180). Completely confidential; Contoso Corp receives only aggregate utilization data.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Tuition Reimbursement</w:t>
      </w:r>
    </w:p>
    <w:p>
      <w:pPr>
        <w:spacing w:after="100"/>
        <w:jc w:val="both"/>
      </w:pPr>
      <w:r>
        <w:rPr>
          <w:sz w:val="20"/>
          <w:szCs w:val="20"/>
        </w:rPr>
        <w:t xml:space="preserve">Up to $5,250/year (IRS tax-free limit) for accredited undergraduate or graduate courses directly related to your current or potential future role at Contoso Corp. Requires manager and HR pre-approval before enrollment. Minimum grade of B required. Employees who leave within 12 months of receiving reimbursement must repay on a pro-rated basis.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Commuter Benefits</w:t>
      </w:r>
    </w:p>
    <w:p>
      <w:pPr>
        <w:spacing w:after="100"/>
        <w:jc w:val="both"/>
      </w:pPr>
      <w:r>
        <w:rPr>
          <w:sz w:val="20"/>
          <w:szCs w:val="20"/>
        </w:rPr>
        <w:t xml:space="preserve">Pre-tax payroll deductions for transit passes, vanpool, and qualified parking up to IRS limits ($315/month transit, $315/month parking for 2024), administered through WageWorks. Enroll or change elections monthly via the WageWorks portal.</w:t>
      </w:r>
    </w:p>
    <w:p>
      <w:pPr>
        <w:pStyle w:val="Heading2"/>
        <w:spacing w:after="60" w:before="160"/>
      </w:pPr>
      <w:r>
        <w:rPr>
          <w:b/>
          <w:bCs/>
          <w:color w:val="2C5F8A"/>
          <w:sz w:val="22"/>
          <w:szCs w:val="22"/>
        </w:rPr>
        <w:t xml:space="preserve">Wellness Reimbursement</w:t>
      </w:r>
    </w:p>
    <w:p>
      <w:pPr>
        <w:spacing w:after="100"/>
        <w:jc w:val="both"/>
      </w:pPr>
      <w:r>
        <w:rPr>
          <w:sz w:val="20"/>
          <w:szCs w:val="20"/>
        </w:rPr>
        <w:t xml:space="preserve">Contoso Corp reimburses up to $600/year for qualified wellness expenses: gym memberships, fitness equipment, mindfulness apps (Calm, Headspace), and weight management programs. Submit receipts via Workday under Benefits &gt; Wellness Reimbursement. Taxable benefit.</w:t>
      </w:r>
    </w:p>
    <w:p>
      <w:pPr>
        <w:spacing w:after="160"/>
      </w:pPr>
    </w:p>
    <w:p>
      <w:pPr>
        <w:pBdr>
          <w:bottom w:val="single" w:color="1A3A5C" w:sz="12"/>
        </w:pBdr>
        <w:spacing w:after="120"/>
      </w:pPr>
    </w:p>
    <w:p>
      <w:pPr>
        <w:jc w:val="center"/>
      </w:pPr>
      <w:r>
        <w:rPr>
          <w:color w:val="888888"/>
          <w:sz w:val="16"/>
          <w:szCs w:val="16"/>
        </w:rPr>
        <w:t xml:space="preserve">Contoso Corp Benefits  |  CON-HR-005  |  benefits@contosocorp.com  |  1-888-555-0101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2026-07-21T21:32:49.622Z</dcterms:created>
  <dcterms:modified xsi:type="dcterms:W3CDTF">2026-07-21T21:32:49.622Z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