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注：附件可下载最高人民法院、司法部、中华全国律师协会印发的《部分案件起诉状答辩状示范文本》（PDF版），以及《民事起诉状（民间借贷纠纷）》模板及实例（PDF版）。</w:t>
      </w:r>
    </w:p>
    <w:p>
      <w:pPr>
        <w:pStyle w:val="Heading1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民事起诉状</w:t>
      </w:r>
    </w:p>
    <w:p>
      <w:pPr>
        <w:pStyle w:val="Heading1"/>
        <w:spacing w:after="0" w:before="0" w:afterAutospacing="false" w:beforeAutospacing="false" w:line="360" w:lineRule="auto"/>
        <w:jc w:val="center"/>
        <w:rPr>
          <w:rFonts w:ascii="Simsun" w:hAnsi="Simsun" w:cs="Simsun"/>
        </w:rPr>
      </w:pPr>
      <w:r>
        <w:rPr>
          <w:rFonts w:ascii="Simsun" w:hAnsi="Simsun" w:cs="Simsun"/>
        </w:rPr>
        <w:t>（民间借贷纠纷）</w:t>
      </w:r>
    </w:p>
    <w:tbl>
      <w:tblPr>
        <w:tblW w:w="5000" w:type="pct"/>
        <w:tblBorders>
          <w:top w:color="000000" w:frame="false" w:shadow="false" w:sz="6" w:space="0" w:val="single"/>
          <w:left w:color="000000" w:frame="false" w:shadow="false" w:sz="6" w:space="0" w:val="single"/>
          <w:bottom w:color="000000" w:frame="false" w:shadow="false" w:sz="6" w:space="0" w:val="single"/>
          <w:right w:color="000000" w:frame="false" w:shadow="false" w:sz="6" w:space="0" w:val="single"/>
        </w:tblBorders>
      </w:tblP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b w:val="true"/>
                <w:color w:val="000000"/>
              </w:rPr>
              <w:t>说明：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为了方便您参加诉讼，保护您的合法权利，请填写本表。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1.起诉时需向人民法院提交证明您身份的材料，如身份证复印件、营业执照复印件等。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2.本表所列内容是您提起诉讼以及人民法院查明案件事实所需，请务必如实填写。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3.本表有些内容可能与您的案件无关，您认为与案件无关的项目可以填“无”或不填；对于本表中勾选项可以在对应项打“√”；您认为另有重要内容需要列明的，可以另附页填写。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★特别提示★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诉讼参加人应遵守诚信原则如实认真填写表格。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如果诉讼参加人违反有关规定，虚假诉讼、恶意诉讼、滥用诉权，人民法院将视违法情形依法追究责任。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当事人信息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原告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（自然人）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    年    月    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原告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（法人、非法人组织）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名称：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住所地（主要办事机构所在地）：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注册地/登记地：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法定代表人/负责人：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统一社会信用代码：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类型：有限责任公司□   股份有限公司□   上市公司□   其他企业法人□   事业单位□   社会团体□   基金会□   社会服务机构□   机关法人□   农村集体经济组织法人□   城镇农村的合作经济组织法人□   基层群众性自治组织法人□   个人独资企业□   合伙企业□   不具有法人资格的专业服务机构□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所有制性质：国有□（控股□/参股□)民营□   其他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委托诉讼代理人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有□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代理权限：一般授权□   特别授权□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被告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（自然人）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出生日期：年月日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被告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（法人、非法人组织）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名称：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住所地（主要办事机构所在地）：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注册地/登记地：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法定代表人/负责人：职务：联系电话：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类型：有限责任公司□   股份有限公司□   上市公司□   其他企业法人□   事业单位□   社会团体□   基金会□   社会服务机构□   机关法人□   农村集体经济组织法人□   城镇农村的合作经济组织法人□   基层群众性自治组织法人□   个人独资企业□   合伙企业□   不具有法人资格的专业服务机构□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所有制性质：国有□（控股□/参股□)民营□   其他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第三人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（自然人）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    年    月    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第三人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（法人、非法人组织）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名称：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住所地（主要办事机构所在地）：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注册地/登记地：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法定代表人/负责人：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类型：有限责任公司□   股份有限公司□   上市公司□   其他企业法人□   事业单位□   社会团体□   基金会□   社会服务机构□   机关法人□   农村集体经济组织法人□   城镇农村的合作经济组织法人□   基层群众性自治组织法人□   个人独资企业□   合伙企业□   不具有法人资格的专业服务机构□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所有制性质：国有□（控股□/参股□)民营□   其他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诉讼请求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（可完整表述诉讼请求；为方便、准确梳理要点，相关内容请在下方要素式表格中填写）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1.本金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截至    年    月    日止，尚欠本金    元（人民币，下同；如外币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需特别注明）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2.利息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截至    年    月    日止，尚欠利息    元；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计算方式：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是否请求支付至实际清偿之日止：是□   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3.是否要求提前还款或解除合同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提前还款（加速到期）□   /解除合同□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4.是否主张担保权利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5.是否主张实现债权的费用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明细：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6.是否主张诉讼费用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7.其他请求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8.标的总额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约定管辖和诉前保全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1.有无仲裁、法院管辖约定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有□    合同条款及内容：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无□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2.是否已经诉前保全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 保全法院：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保全时间：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保全案号：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（如申请诉讼保全，请另行提交诉讼保全申请及相关材料）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事实与理由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（可完整表述纠纷涉及的事实与理由；为方便、准确梳理要点，相关内容请在下方要素式表格中填写）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1.合同签订情况（名称、编号、签订时间、地点等）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2.签订主体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出借人：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借款人：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3.借款金额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约定：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实际提供：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提供方式：现金□   转账□   其他：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4.借款期限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是否到期：是□   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约定期限：    年    月    日起至    年    月    日止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5.借款利率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利率□    %/年（季/月）（合同条款：第    条）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6.借款提供时间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 xml:space="preserve">    年    月    日，    元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7.还款方式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到期一次性还本付息□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按月计息、到期一次性还本□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按季计息、到期一次性还本□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按年计息、到期一次性还本□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其他：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8.还款情况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已还本金：    元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已还利息：    元，还息至    年    月    日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9.是否存在逾期还款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逾期时间：        至今已逾期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10.是否签订物的担保（抵押、质押）合同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 签订时间：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11.担保人、担保物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担保人：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担保物：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12.是否最高额担保（抵押、质押）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担保债权的确定时间：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担保额度：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13.是否办理抵押、质押登记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正式登记□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预告登记□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14.是否签订保证合同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签订时间：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保证人：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主要内容：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保证方式：一般保证□   连带责任保证□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15.其他担保方式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形式：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签订时间：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16.其他需要说明的内容（可另附页）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17.请求依据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合同约定：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法律规定：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18.证据清单（可另附页）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对纠纷解决方式的意愿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是否了解调解作为非诉</w:t>
            </w:r>
            <w:r>
              <w:rPr>
                <w:rFonts w:ascii="Simsun" w:hAnsi="Simsun" w:cs="Simsun"/>
                <w:color w:val="000000"/>
              </w:rPr>
              <w:t>讼纠纷解决方式，能</w:t>
            </w:r>
            <w:r>
              <w:rPr>
                <w:rFonts w:ascii="Simsun" w:hAnsi="Simsun" w:cs="Simsun"/>
                <w:color w:val="000000"/>
              </w:rPr>
              <w:t>及时、高效、低成本、</w:t>
            </w:r>
            <w:r>
              <w:rPr>
                <w:rFonts w:ascii="Simsun" w:hAnsi="Simsun" w:cs="Simsun"/>
                <w:color w:val="000000"/>
              </w:rPr>
              <w:t>不伤和气地解决纠纷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了解□   不了解□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是否了解先行调解解</w:t>
            </w:r>
            <w:r>
              <w:rPr>
                <w:rFonts w:ascii="Simsun" w:hAnsi="Simsun" w:cs="Simsun"/>
                <w:color w:val="000000"/>
              </w:rPr>
              <w:t>决纠纷的好处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2.选择先行调解，调解成功且自动履行的免交诉讼费用，申请司法确认的不交纳诉讼费用，要求出具调解书的减半交纳诉讼费用。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3.首次调解不成功，但仍有继续调解意愿的，可以选择更换调解组织和调解员再进行调解。调解无法达成一致意见的，法院将依程序排期开庭。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4.依照法律规定，调解具有保密性要求，调解过程不公开，调解协议未经当事人同意不得公开。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5.调解达成的协议具有法律效力，可以依照法律规定申请司法确认，具有强制执行效力。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是否考虑先行调解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暂不确定，想要了解更多内容□</w:t>
            </w:r>
          </w:p>
        </w:tc>
      </w:tr>
    </w:tbl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具状人（签字、盖章）：        </w:t>
      </w:r>
    </w:p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日期：        </w:t>
      </w:r>
    </w:p>
    <w:sectPr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1" w:type="paragraph" w:default="false" w:customStyle="false">
    <w:name w:val="Heading 1"/>
    <w:basedOn w:val="Normal"/>
    <w:next w:val="Normal"/>
    <w:link w:val="Heading1Char"/>
    <w:uiPriority w:val="9"/>
    <w:qFormat w:val="true"/>
    <w:pPr>
      <w:keepLines w:val="true"/>
      <w:spacing w:after="280" w:before="280" w:afterAutospacing="false" w:beforeAutospacing="false"/>
      <w:jc w:val="center"/>
      <w:outlineLvl w:val="9"/>
    </w:pPr>
    <w:rPr>
      <w:b w:val="true"/>
      <w:color w:val="000000"/>
      <w:sz w:val="36"/>
    </w:rPr>
  </w:style>
  <w:style w:styleId="Heading2" w:type="paragraph" w:default="false" w:customStyle="false">
    <w:name w:val="Heading 2"/>
    <w:basedOn w:val="Normal"/>
    <w:next w:val="Normal"/>
    <w:link w:val="Heading2Char"/>
    <w:uiPriority w:val="9"/>
    <w:qFormat w:val="true"/>
    <w:pPr>
      <w:keepLines w:val="true"/>
      <w:spacing w:after="280" w:before="280" w:afterAutospacing="false" w:beforeAutospacing="false"/>
      <w:jc w:val="center"/>
      <w:outlineLvl w:val="0"/>
    </w:pPr>
    <w:rPr>
      <w:b w:val="true"/>
      <w:color w:val="000000"/>
      <w:sz w:val="32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民事起诉状（民间借贷纠纷）（最高院2025版）</dc:title>
</cp:coreProperties>
</file>