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追索劳动报酬纠纷案件梳理报告</w:t>
      </w:r>
    </w:p>
    <w:p>
      <w:pPr>
        <w:jc w:val="center"/>
      </w:pPr>
      <w:r>
        <w:rPr>
          <w:b/>
          <w:color w:val="167D86"/>
          <w:sz w:val="30"/>
        </w:rPr>
        <w:t>1-林晚晴等VS沪江优配等-追索劳动报酬纠纷</w:t>
      </w:r>
    </w:p>
    <w:p>
      <w:pPr>
        <w:jc w:val="center"/>
      </w:pPr>
      <w:r>
        <w:rPr>
          <w:color w:val="66757C"/>
          <w:sz w:val="18"/>
        </w:rPr>
        <w:t>依据已归档材料编制 | 生成日期：2026-09-21 | 材料：12 份</w:t>
      </w:r>
    </w:p>
    <w:p>
      <w:pPr>
        <w:pStyle w:val="Heading1"/>
        <w:spacing w:before="240" w:after="120"/>
      </w:pPr>
      <w:r>
        <w:t>执行摘要</w:t>
      </w:r>
    </w:p>
    <w:p>
      <w:r>
        <w:t>材料显示，多家企业围绕南港医药物流园A区形成仓配及用工安排，员工陆续入场，但责任主体口径仍需核对。 材料依次反映林晚晴盘点加班、孙浩现场事故及就医、高雪工资扣款等事项。 争议集中在责任主体、加班工资、工伤及医疗费用、考勤扣款和延期支付。 截至2025年3月5日，公司说明部分工资和补贴顺延，但材料未显示所有争议已结清。</w:t>
      </w:r>
    </w:p>
    <w:p>
      <w:pPr>
        <w:pStyle w:val="Heading1"/>
        <w:spacing w:before="240" w:after="120"/>
      </w:pPr>
      <w:r>
        <w:t>一、案件主体</w:t>
      </w:r>
    </w:p>
    <w:p>
      <w:pPr>
        <w:pStyle w:val="Heading2"/>
        <w:spacing w:before="160" w:after="120"/>
      </w:pPr>
      <w:r>
        <w:t>1.1 企业及其他机构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3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226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案件角色</w:t>
            </w:r>
          </w:p>
        </w:tc>
        <w:tc>
          <w:tcPr>
            <w:tcW w:type="dxa" w:w="2835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关键信息</w:t>
            </w:r>
          </w:p>
        </w:tc>
        <w:tc>
          <w:tcPr>
            <w:tcW w:type="dxa" w:w="226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沪江优配仓储服务有限公司（演示）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合同主体/管理主体候选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虚构教学主体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发薪、社保和实际管理主体待核</w:t>
            </w:r>
          </w:p>
        </w:tc>
      </w:tr>
    </w:tbl>
    <w:p/>
    <w:p>
      <w:pPr>
        <w:pStyle w:val="Heading2"/>
        <w:spacing w:before="160" w:after="120"/>
      </w:pPr>
      <w:r>
        <w:t>1.2 自然人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87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494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案件角色</w:t>
            </w:r>
          </w:p>
        </w:tc>
        <w:tc>
          <w:tcPr>
            <w:tcW w:type="dxa" w:w="306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关键信息</w:t>
            </w:r>
          </w:p>
        </w:tc>
        <w:tc>
          <w:tcPr>
            <w:tcW w:type="dxa" w:w="238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林晚晴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员工/加班争议当事人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工号E001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孙浩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员工/事故当事人</w:t>
            </w:r>
          </w:p>
        </w:tc>
        <w:tc>
          <w:tcPr>
            <w:tcW w:type="dxa" w:w="306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事故记录姓名</w:t>
            </w:r>
          </w:p>
        </w:tc>
        <w:tc>
          <w:tcPr>
            <w:tcW w:type="dxa" w:w="238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工伤申报状态待核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高雪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员工/扣款争议当事人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工资条姓名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原始考勤待核</w:t>
            </w:r>
          </w:p>
        </w:tc>
      </w:tr>
    </w:tbl>
    <w:p/>
    <w:p>
      <w:pPr>
        <w:pStyle w:val="Heading1"/>
        <w:spacing w:before="240" w:after="120"/>
      </w:pPr>
      <w:r>
        <w:t>二、案件总结</w:t>
      </w:r>
    </w:p>
    <w:p>
      <w:pPr>
        <w:pStyle w:val="Heading2"/>
        <w:spacing w:before="160" w:after="120"/>
      </w:pPr>
      <w:r>
        <w:t>2.1 起因</w:t>
      </w:r>
    </w:p>
    <w:p>
      <w:r>
        <w:t>材料显示，多家企业围绕南港医药物流园A区形成仓配及用工安排，员工陆续入场，但责任主体口径仍需核对。</w:t>
      </w:r>
    </w:p>
    <w:p>
      <w:pPr>
        <w:pStyle w:val="Heading2"/>
        <w:spacing w:before="160" w:after="120"/>
      </w:pPr>
      <w:r>
        <w:t>2.2 过程</w:t>
      </w:r>
    </w:p>
    <w:p>
      <w:r>
        <w:t>材料依次反映林晚晴盘点加班、孙浩现场事故及就医、高雪工资扣款等事项。</w:t>
      </w:r>
    </w:p>
    <w:p>
      <w:pPr>
        <w:pStyle w:val="Heading2"/>
        <w:spacing w:before="160" w:after="120"/>
      </w:pPr>
      <w:r>
        <w:t>2.3 争议</w:t>
      </w:r>
    </w:p>
    <w:p>
      <w:r>
        <w:t>争议集中在责任主体、加班工资、工伤及医疗费用、考勤扣款和延期支付。</w:t>
      </w:r>
    </w:p>
    <w:p>
      <w:pPr>
        <w:pStyle w:val="Heading2"/>
        <w:spacing w:before="160" w:after="120"/>
      </w:pPr>
      <w:r>
        <w:t>2.4 现状</w:t>
      </w:r>
    </w:p>
    <w:p>
      <w:r>
        <w:t>截至2025年3月5日，公司说明部分工资和补贴顺延，但材料未显示所有争议已结清。</w:t>
      </w:r>
    </w:p>
    <w:p>
      <w:pPr>
        <w:pStyle w:val="Heading2"/>
        <w:spacing w:before="160" w:after="120"/>
      </w:pPr>
      <w:r>
        <w:t>2.5 缺口与待核事项</w:t>
      </w:r>
    </w:p>
    <w:p>
      <w:r>
        <w:t>仍缺原始考勤、排班、事故申报、工伤认定、扣款依据及完整银行流水。</w:t>
      </w:r>
    </w:p>
    <w:p>
      <w:pPr>
        <w:pStyle w:val="Heading1"/>
        <w:spacing w:before="240" w:after="120"/>
      </w:pPr>
      <w:r>
        <w:t>三、关键时间轴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53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94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984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涉及主体</w:t>
            </w:r>
          </w:p>
        </w:tc>
        <w:tc>
          <w:tcPr>
            <w:tcW w:type="dxa" w:w="2494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依据材料</w:t>
            </w:r>
          </w:p>
        </w:tc>
        <w:tc>
          <w:tcPr>
            <w:tcW w:type="dxa" w:w="192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2023-03-06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协议材料记载有关主体形成仓配服务和用工管理合作安排。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沪江优配仓储服务有限公司（演示）等合作主体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230306-仓配服务与用工管理总协议.docx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协议附件、盖章和具体责任边界仍待核。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2023-04-10</w:t>
            </w:r>
          </w:p>
        </w:tc>
        <w:tc>
          <w:tcPr>
            <w:tcW w:type="dxa" w:w="294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劳动合同记载林晚晴以仓库拣货员岗位入职。</w:t>
            </w:r>
          </w:p>
        </w:tc>
        <w:tc>
          <w:tcPr>
            <w:tcW w:type="dxa" w:w="198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林晚晴；沪江优配仓储服务有限公司（演示）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230410-林晚晴_E001_劳动合同.docx；时间待核-案件当事人初始情况说明.txt</w:t>
            </w:r>
          </w:p>
        </w:tc>
        <w:tc>
          <w:tcPr>
            <w:tcW w:type="dxa" w:w="192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实际管理、发薪和社保主体需结合其他材料核对。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2024-03-08至2024-03-10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聊天和薪资材料记载盘点期间延长工作，林晚晴提出加班未结算。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林晚晴；现场主管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240312-林晚晴_私聊_加班未结算.png；2403-林晚晴_工资条拍照件.jpg；2403-林晚晴_银行转账详情.png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仍需原始考勤、排班和加班审批记录逐笔核对。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2024-07-22</w:t>
            </w:r>
          </w:p>
        </w:tc>
        <w:tc>
          <w:tcPr>
            <w:tcW w:type="dxa" w:w="294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事故记录和现场照片记载孙浩处理卡料时手部受伤。</w:t>
            </w:r>
          </w:p>
        </w:tc>
        <w:tc>
          <w:tcPr>
            <w:tcW w:type="dxa" w:w="198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孙浩；现场主管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240722-孙浩_现场事故记录.docx；240722-孙浩_现场设备照片.jpg</w:t>
            </w:r>
          </w:p>
        </w:tc>
        <w:tc>
          <w:tcPr>
            <w:tcW w:type="dxa" w:w="192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设备状态、现场人员和事故申报情况待核。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2024-07-23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门诊凭证记载孙浩事故后就诊并发生医疗支出。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孙浩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240723-孙浩_门诊凭证照片.jpg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票据原件、伤情和工伤关联性待核。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2024-08-30</w:t>
            </w:r>
          </w:p>
        </w:tc>
        <w:tc>
          <w:tcPr>
            <w:tcW w:type="dxa" w:w="294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工资条和聊天记载高雪8月工资因异常考勤扣减680元，高雪提出异议。</w:t>
            </w:r>
          </w:p>
        </w:tc>
        <w:tc>
          <w:tcPr>
            <w:tcW w:type="dxa" w:w="198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高雪；HR；财务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2408-高雪_工资条拍照件.jpg；240830-高雪_私聊_工资扣款.png</w:t>
            </w:r>
          </w:p>
        </w:tc>
        <w:tc>
          <w:tcPr>
            <w:tcW w:type="dxa" w:w="192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原始考勤、扣款计算和员工确认缺失。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2025-03-05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延期说明称部分工资和补贴因客户结算延迟而顺延。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沪江优配仓储服务有限公司（演示）；相关员工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250305-工资支付延期说明.txt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原说明、盖章状态和实际支付金额待核。</w:t>
            </w:r>
          </w:p>
        </w:tc>
      </w:tr>
    </w:tbl>
    <w:p/>
    <w:p>
      <w:pPr>
        <w:pStyle w:val="Heading1"/>
        <w:spacing w:before="240" w:after="120"/>
      </w:pPr>
      <w:r>
        <w:t>四、文件清单</w:t>
      </w:r>
    </w:p>
    <w:p>
      <w:pPr>
        <w:pStyle w:val="Heading2"/>
        <w:spacing w:before="160" w:after="120"/>
      </w:pPr>
      <w:r>
        <w:t>4.1 001 主体信息（1份）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时间待核-案件当事人初始情况说明.txt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4.2 002 基础资料/01 合同协议（2份）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230306-仓配服务与用工管理总协议.docx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230410-林晚晴_E001_劳动合同.docx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4.3 002 基础资料/02 工资付款与扣款（5份）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2403-林晚晴_工资条拍照件.jpg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2403-林晚晴_银行转账详情.png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2408-高雪_工资条拍照件.jpg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240830-高雪_私聊_工资扣款.png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250305-工资支付延期说明.txt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4.4 002 基础资料/03 加班与沟通（1份）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240312-林晚晴_私聊_加班未结算.png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4.5 002 基础资料/04 事故医疗与现场（3份）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240722-孙浩_现场事故记录.docx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240722-孙浩_现场设备照片.jpg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240723-孙浩_门诊凭证照片.jpg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57C"/>
        <w:sz w:val="16"/>
      </w:rPr>
      <w:t>依据现有材料整理，不构成法律意见；关键事实请以核对原件后的证据为准。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7D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