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280"/>
        <w:jc w:val="center"/>
      </w:pPr>
      <w:r>
        <w:rPr>
          <w:rFonts w:ascii="Microsoft YaHei" w:cs="Microsoft YaHei" w:eastAsia="Microsoft YaHei" w:hAnsi="Microsoft YaHei"/>
          <w:b/>
          <w:bCs/>
          <w:sz w:val="38"/>
          <w:szCs w:val="38"/>
        </w:rPr>
        <w:t xml:space="preserve">公共场所集中空调通风系统清洗消毒技术要求</w:t>
      </w:r>
    </w:p>
    <w:p>
      <w:pPr>
        <w:spacing w:after="85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运维服务技术要求样例 | 演示输入 | V0.1</w:t>
      </w:r>
    </w:p>
    <w:p>
      <w:pPr>
        <w:spacing w:after="140"/>
        <w:jc w:val="center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说明：本文中的技术指标均为演示目标，待研发、质量和标准化人员确认；不得直接作为正式产品承诺或标准限值。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1 项目基本信息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2200"/>
        <w:gridCol w:w="6826"/>
      </w:tblGrid>
      <w:tr>
        <w:tc>
          <w:tcPr>
            <w:tcW w:type="dxa" w:w="22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字段</w:t>
            </w:r>
          </w:p>
        </w:tc>
        <w:tc>
          <w:tcPr>
            <w:tcW w:type="dxa" w:w="6826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商业综合体集中空调通风系统清洗消毒项目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服务对象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某商业综合体空调通风系统，演示项目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覆盖范围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风管、风口、空气处理机组、冷凝水盘、过滤网及相关部件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使用场景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日常维护、季节性启用前清洗、污染风险事件后的专项处置</w:t>
            </w:r>
          </w:p>
        </w:tc>
      </w:tr>
    </w:tbl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2 范围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适用于公共场所集中空调通风系统的清洗消毒服务；不适用于医疗机构特殊区域和实验室高等级生物安全系统。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3 功能与技术要求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作业流程应包含现场勘查、风险评估、隔离防护、清洗、消毒、效果评价、废弃物处置和记录归档。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作业前应确认系统停机状态、送回风区域、人员疏散与施工告知。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清洗和消毒过程不得造成二次污染，不得损坏风管内衬、过滤器或电气部件。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4 可量化性能目标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780"/>
        <w:gridCol w:w="1700"/>
        <w:gridCol w:w="2440"/>
        <w:gridCol w:w="4106"/>
      </w:tblGrid>
      <w:tr>
        <w:tc>
          <w:tcPr>
            <w:tcW w:type="dxa" w:w="78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编号</w:t>
            </w:r>
          </w:p>
        </w:tc>
        <w:tc>
          <w:tcPr>
            <w:tcW w:type="dxa" w:w="17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指标</w:t>
            </w:r>
          </w:p>
        </w:tc>
        <w:tc>
          <w:tcPr>
            <w:tcW w:type="dxa" w:w="244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演示目标，待确认</w:t>
            </w:r>
          </w:p>
        </w:tc>
        <w:tc>
          <w:tcPr>
            <w:tcW w:type="dxa" w:w="4106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验证条件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C-01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覆盖率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计划清洗部位覆盖率 100%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按勘查清单核对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C-02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表面积尘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达到双方确认的目标值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采样位置和限值待确认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C-03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消毒剂使用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按批准方案执行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浓度、作用时间、通风要求待确认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C-04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系统恢复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风机、阀门、控制与排水功能正常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恢复运行前检查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C-05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记录完整性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资料、影像、检测数据和废弃物去向齐全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项目归档检查</w:t>
            </w:r>
          </w:p>
        </w:tc>
      </w:tr>
    </w:tbl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5 试验条件与方法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作业前进行风管路径、污染情况、检修口、用电点、消防设施和人员动线勘查。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按区域建立清洗清单；记录位置编码、作业时间、设备、人员和前后照片。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清洗设备应配置集尘、负压或隔离措施，具体参数由现场风险评估确定。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效果评价可包含目视检查、表面采样、空气采样和功能复核；抽样比例、方法和阈值待确认。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6 验收、交付与待确认事项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验收资料应包含勘查报告、风险评估、作业方案、人员资质、材料安全信息、过程与检测记录、问题整改和结论。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发现系统损坏、污染扩散或安全风险时应立即暂停作业并报告客户方。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参考 WS/T 10005-2023 的章节结构；正式适用条款、消毒剂和当地监管要求须专业人员确认。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2026-08-15T12:39:17.259Z</dcterms:created>
  <dcterms:modified xsi:type="dcterms:W3CDTF">2026-08-15T12:39:17.259Z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