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 w:after="360"/>
        <w:jc w:val="center"/>
      </w:pPr>
      <w:r>
        <w:rPr>
          <w:rFonts w:ascii="Microsoft YaHei" w:cs="Microsoft YaHei" w:eastAsia="Microsoft YaHei" w:hAnsi="Microsoft YaHei"/>
          <w:b/>
          <w:bCs/>
          <w:sz w:val="42"/>
          <w:szCs w:val="42"/>
        </w:rPr>
        <w:t xml:space="preserve">车载冰箱温控与性能技术要求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（演示输入）</w:t>
      </w:r>
    </w:p>
    <w:p>
      <w:pPr>
        <w:spacing w:after="1100"/>
        <w:jc w:val="center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研发技术要求样例 | V0.1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说明：本文中的性能数值均为演示目标，待研发确认；不得直接作为正式产品承诺或标准限值。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1 项目基本信息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2200"/>
        <w:gridCol w:w="6826"/>
      </w:tblGrid>
      <w:tr>
        <w:tc>
          <w:tcPr>
            <w:tcW w:type="dxa" w:w="22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字段</w:t>
            </w:r>
          </w:p>
        </w:tc>
        <w:tc>
          <w:tcPr>
            <w:tcW w:type="dxa" w:w="682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车载压缩机冰箱温控与性能优化项目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产品名称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车载冰箱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适用型号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CF-20 演示型号，20 L，DC 12 V / 24 V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乘用车、露营车驻车及户外移动冷藏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目标标准模板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家电/制冷 - 产品性能与试验方法</w:t>
            </w:r>
          </w:p>
        </w:tc>
      </w:tr>
    </w:tbl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2 范围与边界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本技术要求适用于采用直流压缩机制冷的便携式车载冰箱，规定其温度控制、制冷性能、能耗、噪声、运输可靠性和试验验证要求。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不适用于吸收式车载冰箱、医用冷链设备及仅具保温功能的储物箱。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3 功能要求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用户可设置 -18 C 至 10 C 的目标温度，显示分辨率不低于 1 C。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应具备制冷、保温、低压保护和故障告警功能。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电源输入在 DC 10.8 V 至 16 V 或 DC 21.6 V 至 32 V 范围内应能正常工作。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低压保护触发后，应停止压缩机运行并保留告警状态；恢复至设定阈值以上后可自动或手动恢复。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断电恢复后，应恢复断电前的设定温度及工作模式。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4 可量化性能目标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800"/>
        <w:gridCol w:w="1700"/>
        <w:gridCol w:w="2300"/>
        <w:gridCol w:w="4226"/>
      </w:tblGrid>
      <w:tr>
        <w:tc>
          <w:tcPr>
            <w:tcW w:type="dxa" w:w="8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编号</w:t>
            </w:r>
          </w:p>
        </w:tc>
        <w:tc>
          <w:tcPr>
            <w:tcW w:type="dxa" w:w="17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技术指标</w:t>
            </w:r>
          </w:p>
        </w:tc>
        <w:tc>
          <w:tcPr>
            <w:tcW w:type="dxa" w:w="23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演示目标，待研发确认</w:t>
            </w:r>
          </w:p>
        </w:tc>
        <w:tc>
          <w:tcPr>
            <w:tcW w:type="dxa" w:w="422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条件/备注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P-01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降温时间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不大于 90 min</w:t>
            </w:r>
          </w:p>
        </w:tc>
        <w:tc>
          <w:tcPr>
            <w:tcW w:type="dxa" w:w="4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环境温度 32 C，空载由 25 C 降至 4 C，DC 12 V 供电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P-02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温度控制偏差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不超过 +/- 2 C</w:t>
            </w:r>
          </w:p>
        </w:tc>
        <w:tc>
          <w:tcPr>
            <w:tcW w:type="dxa" w:w="4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设定 4 C，稳态平均温度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P-03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温度波动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24 h 内不大于 4 C</w:t>
            </w:r>
          </w:p>
        </w:tc>
        <w:tc>
          <w:tcPr>
            <w:tcW w:type="dxa" w:w="4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测温包中心温度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P-04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日耗电量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不大于 0.55 kWh/24 h</w:t>
            </w:r>
          </w:p>
        </w:tc>
        <w:tc>
          <w:tcPr>
            <w:tcW w:type="dxa" w:w="4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设定 4 C，环境温度 32 C，稳态运行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P-05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运行噪声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不大于 48 dB(A)</w:t>
            </w:r>
          </w:p>
        </w:tc>
        <w:tc>
          <w:tcPr>
            <w:tcW w:type="dxa" w:w="4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半消声室测量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P-06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低压保护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10.8 V +/- 0.3 V</w:t>
            </w:r>
          </w:p>
        </w:tc>
        <w:tc>
          <w:tcPr>
            <w:tcW w:type="dxa" w:w="4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12 V 模式，可配置档位待确认</w:t>
            </w:r>
          </w:p>
        </w:tc>
      </w:tr>
    </w:tbl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5 安全、环境与可靠性要求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与食品接触的内胆和密封材料应满足相应材料安全要求。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制冷剂及电气安全要求应符合项目适用的法规和企业规范；具体引用标准由标准化工程师确认。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产品在 0 C 至 43 C 环境温度范围内应无结构性损坏、无异常焦味和无失控运行。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包装后的产品应承受运输振动；试验后应外观无影响安全的损坏且功能正常。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6 验证方案</w:t>
      </w:r>
    </w:p>
    <w:p>
      <w:pPr>
        <w:pStyle w:val="Heading2"/>
        <w:spacing w:before="240" w:after="140"/>
        <w:rPr>
          <w:rFonts w:ascii="Microsoft YaHei" w:cs="Microsoft YaHei" w:eastAsia="Microsoft YaHei" w:hAnsi="Microsoft YaHei"/>
        </w:rPr>
      </w:pPr>
      <w:r>
        <w:t xml:space="preserve">6.1 样品与抽样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型式验证样品数量：3 台；演示目标，待研发确认。每台样品应为量产状态，并记录型号、序列号、软件版本、制冷剂批次。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一项不合格时复测一次；复测仍不合格则该项目判定不合格。批次判定规则待质量部门确认。</w:t>
      </w:r>
    </w:p>
    <w:p>
      <w:pPr>
        <w:pStyle w:val="Heading2"/>
        <w:spacing w:before="240" w:after="140"/>
        <w:rPr>
          <w:rFonts w:ascii="Microsoft YaHei" w:cs="Microsoft YaHei" w:eastAsia="Microsoft YaHei" w:hAnsi="Microsoft YaHei"/>
        </w:rPr>
      </w:pPr>
      <w:r>
        <w:t xml:space="preserve">6.2 通用试验条件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2200"/>
        <w:gridCol w:w="6826"/>
      </w:tblGrid>
      <w:tr>
        <w:tc>
          <w:tcPr>
            <w:tcW w:type="dxa" w:w="22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条件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环境温度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32 C +/- 1 C，除非另有规定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相对湿度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45% 至 75%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供电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DC 12.0 V +/- 0.2 V，或按产品标称输入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放置条件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水平放置，距墙壁不小于 0.5 m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稳定判据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连续 3 h 的平均温度变化不超过 1 C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数据采集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间隔不大于 1 min，温度计准确度不低于 +/- 0.5 C</w:t>
            </w:r>
          </w:p>
        </w:tc>
      </w:tr>
    </w:tbl>
    <w:p>
      <w:pPr>
        <w:pStyle w:val="Heading2"/>
        <w:spacing w:before="240" w:after="140"/>
        <w:rPr>
          <w:rFonts w:ascii="Microsoft YaHei" w:cs="Microsoft YaHei" w:eastAsia="Microsoft YaHei" w:hAnsi="Microsoft YaHei"/>
        </w:rPr>
      </w:pPr>
      <w:r>
        <w:t xml:space="preserve">6.3 关键试验步骤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降温时间试验：样品在通用试验条件下通电稳定 1 h，箱内初始温度为 25 C +/- 1 C，设定温度为 4 C。记录从启动至测温包中心温度首次达到 4 C 的时间。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温度控制与波动试验：样品在设定温度 4 C 下运行至稳定，连续记录 24 h。计算平均温度与设定温度的差值，以及记录期间最大温度与最小温度的差值。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运输振动试验：包装状态下按企业运输振动程序进行试验。振动谱、方向、持续时间和包装跌落条件尚未确认，需由质量与包装工程师补充。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7 验收与待确认事项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2200"/>
        <w:gridCol w:w="6826"/>
      </w:tblGrid>
      <w:tr>
        <w:tc>
          <w:tcPr>
            <w:tcW w:type="dxa" w:w="22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类别</w:t>
            </w:r>
          </w:p>
        </w:tc>
        <w:tc>
          <w:tcPr>
            <w:tcW w:type="dxa" w:w="682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验收交付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试验报告应包含样品信息、环境条件、仪器编号及校准状态、原始数据、计算结果、异常说明和结论。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参考标准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QC/T 1196-2023《车载冰箱》可作为结构与条款分类参考，具体适用条文需核验原文。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待确认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测温点布置、装载量、振动谱、声学测试场地、法规引用文件、批次判定规则。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2026-08-15T12:30:32.679Z</dcterms:created>
  <dcterms:modified xsi:type="dcterms:W3CDTF">2026-08-15T12:30:32.679Z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