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C0" w:rsidRPr="00A570C0" w:rsidRDefault="00A570C0" w:rsidP="00A570C0">
      <w:pPr>
        <w:shd w:val="clear" w:color="auto" w:fill="FFFFFF"/>
        <w:spacing w:after="300" w:line="240" w:lineRule="auto"/>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Bir programda kullanıcının bir sınıf içindeki değişkenlere, metotlara nasıl, ne şekilde ulaşabileceğini belirleyen niteleyici ifadelere access modifier yani erişim belirleyici adı verilir. Şu ana kadar örneklerimiz de private, public, static gibi belirleyicileri kullandık. Bunlardan en çok public ve private ile alakalı hep örneklerimiz mevcuttu. Bunların haricinde bir kaç access modifier daha mevcuttur. Hepsini listelersek;</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private</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public</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static</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protected</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internal</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protected internal</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sealed (class) ve sealed (method)</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abstract (class) ve abstract (method)</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new</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virtual</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override</w:t>
      </w:r>
    </w:p>
    <w:p w:rsidR="00A570C0" w:rsidRPr="00A570C0" w:rsidRDefault="00A570C0" w:rsidP="00A570C0">
      <w:pPr>
        <w:numPr>
          <w:ilvl w:val="0"/>
          <w:numId w:val="1"/>
        </w:numPr>
        <w:shd w:val="clear" w:color="auto" w:fill="FFFFFF"/>
        <w:spacing w:after="75" w:line="240" w:lineRule="auto"/>
        <w:ind w:left="225"/>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readonly</w:t>
      </w:r>
    </w:p>
    <w:p w:rsidR="00A570C0" w:rsidRPr="00A570C0" w:rsidRDefault="00A570C0" w:rsidP="00A570C0">
      <w:pPr>
        <w:shd w:val="clear" w:color="auto" w:fill="FFFFFF"/>
        <w:spacing w:after="300" w:line="240" w:lineRule="auto"/>
        <w:rPr>
          <w:rFonts w:ascii="Arial" w:eastAsia="Times New Roman" w:hAnsi="Arial" w:cs="Arial"/>
          <w:color w:val="333333"/>
          <w:sz w:val="20"/>
          <w:szCs w:val="20"/>
          <w:lang w:eastAsia="tr-TR"/>
        </w:rPr>
      </w:pPr>
      <w:r w:rsidRPr="00A570C0">
        <w:rPr>
          <w:rFonts w:ascii="Arial" w:eastAsia="Times New Roman" w:hAnsi="Arial" w:cs="Arial"/>
          <w:color w:val="333333"/>
          <w:sz w:val="20"/>
          <w:szCs w:val="20"/>
          <w:lang w:eastAsia="tr-TR"/>
        </w:rPr>
        <w:t>Şimdi bunlardan bir kaçına değinmek istiyorum.</w:t>
      </w:r>
    </w:p>
    <w:p w:rsidR="00A570C0" w:rsidRPr="00A570C0" w:rsidRDefault="00A570C0" w:rsidP="00A570C0">
      <w:pPr>
        <w:numPr>
          <w:ilvl w:val="0"/>
          <w:numId w:val="2"/>
        </w:numPr>
        <w:shd w:val="clear" w:color="auto" w:fill="FFFFFF"/>
        <w:spacing w:after="0" w:line="240" w:lineRule="auto"/>
        <w:ind w:left="225"/>
        <w:rPr>
          <w:rFonts w:ascii="Arial" w:eastAsia="Times New Roman" w:hAnsi="Arial" w:cs="Arial"/>
          <w:color w:val="333333"/>
          <w:sz w:val="20"/>
          <w:szCs w:val="20"/>
          <w:lang w:eastAsia="tr-TR"/>
        </w:rPr>
      </w:pPr>
      <w:r w:rsidRPr="00A570C0">
        <w:rPr>
          <w:rFonts w:ascii="Arial" w:eastAsia="Times New Roman" w:hAnsi="Arial" w:cs="Arial"/>
          <w:b/>
          <w:bCs/>
          <w:color w:val="333333"/>
          <w:sz w:val="20"/>
          <w:szCs w:val="20"/>
          <w:bdr w:val="none" w:sz="0" w:space="0" w:color="auto" w:frame="1"/>
          <w:lang w:eastAsia="tr-TR"/>
        </w:rPr>
        <w:t>Private :</w:t>
      </w:r>
      <w:r w:rsidRPr="00A570C0">
        <w:rPr>
          <w:rFonts w:ascii="Arial" w:eastAsia="Times New Roman" w:hAnsi="Arial" w:cs="Arial"/>
          <w:color w:val="333333"/>
          <w:sz w:val="20"/>
          <w:szCs w:val="20"/>
          <w:lang w:eastAsia="tr-TR"/>
        </w:rPr>
        <w:t> Bir class içindeki bir metotun ya da bir değişkenin private olarak tanımlanması </w:t>
      </w:r>
      <w:r w:rsidRPr="00A570C0">
        <w:rPr>
          <w:rFonts w:ascii="Arial" w:eastAsia="Times New Roman" w:hAnsi="Arial" w:cs="Arial"/>
          <w:i/>
          <w:iCs/>
          <w:color w:val="333333"/>
          <w:sz w:val="20"/>
          <w:szCs w:val="20"/>
          <w:bdr w:val="none" w:sz="0" w:space="0" w:color="auto" w:frame="1"/>
          <w:lang w:eastAsia="tr-TR"/>
        </w:rPr>
        <w:t>-ek olaraki bir access modifier belirtilmemesi de dahildir bu duruma- </w:t>
      </w:r>
      <w:r w:rsidRPr="00A570C0">
        <w:rPr>
          <w:rFonts w:ascii="Arial" w:eastAsia="Times New Roman" w:hAnsi="Arial" w:cs="Arial"/>
          <w:color w:val="333333"/>
          <w:sz w:val="20"/>
          <w:szCs w:val="20"/>
          <w:lang w:eastAsia="tr-TR"/>
        </w:rPr>
        <w:t>tanımlanan değişken veya metotun ya da değişkenleirn ve metotların sadece ilgili sınıf içinde erişilmesini mümkün kılmaktadır. Bu şekilde tanımlama yapıldığında bu değişken ve metotlara ilgili sınıftan türetilmiş diğer sınıflardan dahi erişim sağlanamaz.</w:t>
      </w:r>
    </w:p>
    <w:p w:rsidR="00A570C0" w:rsidRPr="00A570C0" w:rsidRDefault="00A570C0" w:rsidP="00A570C0">
      <w:pPr>
        <w:numPr>
          <w:ilvl w:val="0"/>
          <w:numId w:val="2"/>
        </w:numPr>
        <w:shd w:val="clear" w:color="auto" w:fill="FFFFFF"/>
        <w:spacing w:after="0" w:line="240" w:lineRule="auto"/>
        <w:ind w:left="225"/>
        <w:rPr>
          <w:rFonts w:ascii="Arial" w:eastAsia="Times New Roman" w:hAnsi="Arial" w:cs="Arial"/>
          <w:color w:val="333333"/>
          <w:sz w:val="20"/>
          <w:szCs w:val="20"/>
          <w:lang w:eastAsia="tr-TR"/>
        </w:rPr>
      </w:pPr>
      <w:r w:rsidRPr="00A570C0">
        <w:rPr>
          <w:rFonts w:ascii="Arial" w:eastAsia="Times New Roman" w:hAnsi="Arial" w:cs="Arial"/>
          <w:b/>
          <w:bCs/>
          <w:color w:val="333333"/>
          <w:sz w:val="20"/>
          <w:szCs w:val="20"/>
          <w:bdr w:val="none" w:sz="0" w:space="0" w:color="auto" w:frame="1"/>
          <w:lang w:eastAsia="tr-TR"/>
        </w:rPr>
        <w:t>Public :</w:t>
      </w:r>
      <w:r w:rsidRPr="00A570C0">
        <w:rPr>
          <w:rFonts w:ascii="Arial" w:eastAsia="Times New Roman" w:hAnsi="Arial" w:cs="Arial"/>
          <w:color w:val="333333"/>
          <w:sz w:val="20"/>
          <w:szCs w:val="20"/>
          <w:lang w:eastAsia="tr-TR"/>
        </w:rPr>
        <w:t> Bir değişken veya metot public olarak tanımlanırsa buna her yerden erişim sağlanabilir. Herhangi bir kısıtlama söz konusu değildir.</w:t>
      </w:r>
    </w:p>
    <w:p w:rsidR="00A570C0" w:rsidRPr="00A570C0" w:rsidRDefault="00A570C0" w:rsidP="00A570C0">
      <w:pPr>
        <w:numPr>
          <w:ilvl w:val="0"/>
          <w:numId w:val="2"/>
        </w:numPr>
        <w:shd w:val="clear" w:color="auto" w:fill="FFFFFF"/>
        <w:spacing w:after="0" w:line="240" w:lineRule="auto"/>
        <w:ind w:left="225"/>
        <w:rPr>
          <w:rFonts w:ascii="Arial" w:eastAsia="Times New Roman" w:hAnsi="Arial" w:cs="Arial"/>
          <w:color w:val="333333"/>
          <w:sz w:val="20"/>
          <w:szCs w:val="20"/>
          <w:lang w:eastAsia="tr-TR"/>
        </w:rPr>
      </w:pPr>
      <w:r w:rsidRPr="00A570C0">
        <w:rPr>
          <w:rFonts w:ascii="Arial" w:eastAsia="Times New Roman" w:hAnsi="Arial" w:cs="Arial"/>
          <w:b/>
          <w:bCs/>
          <w:color w:val="333333"/>
          <w:sz w:val="20"/>
          <w:szCs w:val="20"/>
          <w:bdr w:val="none" w:sz="0" w:space="0" w:color="auto" w:frame="1"/>
          <w:lang w:eastAsia="tr-TR"/>
        </w:rPr>
        <w:t>Protected :</w:t>
      </w:r>
      <w:r w:rsidRPr="00A570C0">
        <w:rPr>
          <w:rFonts w:ascii="Arial" w:eastAsia="Times New Roman" w:hAnsi="Arial" w:cs="Arial"/>
          <w:color w:val="333333"/>
          <w:sz w:val="20"/>
          <w:szCs w:val="20"/>
          <w:lang w:eastAsia="tr-TR"/>
        </w:rPr>
        <w:t> Bu şekilde tanımlanan değişken veya metotlara kendi sınıfından erişilebilir bununla birlikte ilgili sınıftan türetilmiş diğer sınıflardan da erişim sağlanabilir. Fakat ilgili sınıftan türetilmemiş diğer sınıflar içinden aynı assembly (program) içinde dahi olunsa erişim sağlanamaz.</w:t>
      </w:r>
    </w:p>
    <w:p w:rsidR="00A570C0" w:rsidRPr="00A570C0" w:rsidRDefault="00A570C0" w:rsidP="00A570C0">
      <w:pPr>
        <w:numPr>
          <w:ilvl w:val="0"/>
          <w:numId w:val="2"/>
        </w:numPr>
        <w:shd w:val="clear" w:color="auto" w:fill="FFFFFF"/>
        <w:spacing w:after="0" w:line="240" w:lineRule="auto"/>
        <w:ind w:left="225"/>
        <w:rPr>
          <w:rFonts w:ascii="Arial" w:eastAsia="Times New Roman" w:hAnsi="Arial" w:cs="Arial"/>
          <w:color w:val="333333"/>
          <w:sz w:val="20"/>
          <w:szCs w:val="20"/>
          <w:lang w:eastAsia="tr-TR"/>
        </w:rPr>
      </w:pPr>
      <w:r w:rsidRPr="00A570C0">
        <w:rPr>
          <w:rFonts w:ascii="Arial" w:eastAsia="Times New Roman" w:hAnsi="Arial" w:cs="Arial"/>
          <w:b/>
          <w:bCs/>
          <w:color w:val="333333"/>
          <w:sz w:val="20"/>
          <w:szCs w:val="20"/>
          <w:bdr w:val="none" w:sz="0" w:space="0" w:color="auto" w:frame="1"/>
          <w:lang w:eastAsia="tr-TR"/>
        </w:rPr>
        <w:t>Internal :</w:t>
      </w:r>
      <w:r w:rsidRPr="00A570C0">
        <w:rPr>
          <w:rFonts w:ascii="Arial" w:eastAsia="Times New Roman" w:hAnsi="Arial" w:cs="Arial"/>
          <w:color w:val="333333"/>
          <w:sz w:val="20"/>
          <w:szCs w:val="20"/>
          <w:lang w:eastAsia="tr-TR"/>
        </w:rPr>
        <w:t> Genellikde birden fazla uygulamanın söz konusu olduğu programlarda kullanılabilir. Bu şekilde tanımlanan değişkenlere ve metotlara aynı uygulama içindeki sınıflardan erişim sağlanabilir.</w:t>
      </w:r>
    </w:p>
    <w:p w:rsidR="00A570C0" w:rsidRPr="00A570C0" w:rsidRDefault="00A570C0" w:rsidP="00A570C0">
      <w:pPr>
        <w:numPr>
          <w:ilvl w:val="0"/>
          <w:numId w:val="2"/>
        </w:numPr>
        <w:shd w:val="clear" w:color="auto" w:fill="FFFFFF"/>
        <w:spacing w:after="0" w:line="240" w:lineRule="auto"/>
        <w:ind w:left="225"/>
        <w:rPr>
          <w:rFonts w:ascii="Arial" w:eastAsia="Times New Roman" w:hAnsi="Arial" w:cs="Arial"/>
          <w:color w:val="333333"/>
          <w:sz w:val="20"/>
          <w:szCs w:val="20"/>
          <w:lang w:eastAsia="tr-TR"/>
        </w:rPr>
      </w:pPr>
      <w:r w:rsidRPr="00A570C0">
        <w:rPr>
          <w:rFonts w:ascii="Arial" w:eastAsia="Times New Roman" w:hAnsi="Arial" w:cs="Arial"/>
          <w:b/>
          <w:bCs/>
          <w:color w:val="333333"/>
          <w:sz w:val="20"/>
          <w:szCs w:val="20"/>
          <w:bdr w:val="none" w:sz="0" w:space="0" w:color="auto" w:frame="1"/>
          <w:lang w:eastAsia="tr-TR"/>
        </w:rPr>
        <w:t>Protected Internal :</w:t>
      </w:r>
      <w:r w:rsidRPr="00A570C0">
        <w:rPr>
          <w:rFonts w:ascii="Arial" w:eastAsia="Times New Roman" w:hAnsi="Arial" w:cs="Arial"/>
          <w:color w:val="333333"/>
          <w:sz w:val="20"/>
          <w:szCs w:val="20"/>
          <w:lang w:eastAsia="tr-TR"/>
        </w:rPr>
        <w:t> Bu şekilde tanımlanan değişkenler, metotlar hem aynı projedeki sınıflardan hemde aynı projede olmayan ama tanımlanan değişken ve metotların bulunduğu sınıflardan türemiş sınıflar tarafından kullanılabilir.</w:t>
      </w:r>
    </w:p>
    <w:p w:rsidR="006A6982" w:rsidRDefault="006A6982">
      <w:bookmarkStart w:id="0" w:name="_GoBack"/>
      <w:bookmarkEnd w:id="0"/>
    </w:p>
    <w:sectPr w:rsidR="006A6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32893"/>
    <w:multiLevelType w:val="multilevel"/>
    <w:tmpl w:val="AE3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F7A7C"/>
    <w:multiLevelType w:val="multilevel"/>
    <w:tmpl w:val="74F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80"/>
    <w:rsid w:val="00315F80"/>
    <w:rsid w:val="006A6982"/>
    <w:rsid w:val="00A570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C6B40-B985-4019-8A3D-4487A25E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570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570C0"/>
    <w:rPr>
      <w:b/>
      <w:bCs/>
    </w:rPr>
  </w:style>
  <w:style w:type="character" w:styleId="Vurgu">
    <w:name w:val="Emphasis"/>
    <w:basedOn w:val="VarsaylanParagrafYazTipi"/>
    <w:uiPriority w:val="20"/>
    <w:qFormat/>
    <w:rsid w:val="00A57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3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Company>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SENYAYLA (IT)</dc:creator>
  <cp:keywords/>
  <dc:description/>
  <cp:lastModifiedBy>BAHADIR SENYAYLA (IT)</cp:lastModifiedBy>
  <cp:revision>2</cp:revision>
  <dcterms:created xsi:type="dcterms:W3CDTF">2018-04-29T15:28:00Z</dcterms:created>
  <dcterms:modified xsi:type="dcterms:W3CDTF">2018-04-29T15:28:00Z</dcterms:modified>
</cp:coreProperties>
</file>