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ind w:left="284.00000000000006" w:firstLine="0"/>
        <w:rPr>
          <w:rFonts w:ascii="Verdana" w:cs="Verdana" w:eastAsia="Verdana" w:hAnsi="Verdana"/>
        </w:rPr>
      </w:pPr>
      <w:r w:rsidDel="00000000" w:rsidR="00000000" w:rsidRPr="00000000">
        <w:rPr>
          <w:rFonts w:ascii="Verdana" w:cs="Verdana" w:eastAsia="Verdana" w:hAnsi="Verdana"/>
          <w:sz w:val="18"/>
          <w:szCs w:val="1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1270953" cy="11657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43225" l="33169" r="43076" t="40025"/>
                    <a:stretch>
                      <a:fillRect/>
                    </a:stretch>
                  </pic:blipFill>
                  <pic:spPr>
                    <a:xfrm>
                      <a:off x="0" y="0"/>
                      <a:ext cx="1270953" cy="1165770"/>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4"/>
          <w:szCs w:val="14"/>
        </w:rPr>
      </w:pPr>
      <w:r w:rsidDel="00000000" w:rsidR="00000000" w:rsidRPr="00000000">
        <w:rPr>
          <w:rFonts w:ascii="Verdana" w:cs="Verdana" w:eastAsia="Verdana" w:hAnsi="Verdana"/>
          <w:rtl w:val="0"/>
        </w:rPr>
        <w:t xml:space="preserve">Course Name: </w:t>
      </w:r>
      <w:r w:rsidDel="00000000" w:rsidR="00000000" w:rsidRPr="00000000">
        <w:rPr>
          <w:rFonts w:ascii="Verdana" w:cs="Verdana" w:eastAsia="Verdana" w:hAnsi="Verdana"/>
          <w:b w:val="0"/>
          <w:rtl w:val="0"/>
        </w:rPr>
        <w:t xml:space="preserve">Experimental Sound Design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Course Number: </w:t>
      </w:r>
      <w:r w:rsidDel="00000000" w:rsidR="00000000" w:rsidRPr="00000000">
        <w:rPr>
          <w:rFonts w:ascii="Verdana" w:cs="Verdana" w:eastAsia="Verdana" w:hAnsi="Verdana"/>
          <w:b w:val="0"/>
          <w:rtl w:val="0"/>
        </w:rPr>
        <w:t xml:space="preserve">WMM 3085 01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Class Meets:</w:t>
      </w:r>
      <w:r w:rsidDel="00000000" w:rsidR="00000000" w:rsidRPr="00000000">
        <w:rPr>
          <w:rFonts w:ascii="Verdana" w:cs="Verdana" w:eastAsia="Verdana" w:hAnsi="Verdana"/>
          <w:b w:val="0"/>
          <w:rtl w:val="0"/>
        </w:rPr>
        <w:t xml:space="preserve"> MW, 9:30 AM - 12:00 PM, 04/08/20 - 05/11/20</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Classroom Location: </w:t>
      </w:r>
      <w:r w:rsidDel="00000000" w:rsidR="00000000" w:rsidRPr="00000000">
        <w:rPr>
          <w:rFonts w:ascii="Verdana" w:cs="Verdana" w:eastAsia="Verdana" w:hAnsi="Verdana"/>
          <w:b w:val="0"/>
          <w:rtl w:val="0"/>
        </w:rPr>
        <w:t xml:space="preserve">333</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Faculty Name: </w:t>
      </w:r>
      <w:r w:rsidDel="00000000" w:rsidR="00000000" w:rsidRPr="00000000">
        <w:rPr>
          <w:rFonts w:ascii="Verdana" w:cs="Verdana" w:eastAsia="Verdana" w:hAnsi="Verdana"/>
          <w:b w:val="0"/>
          <w:rtl w:val="0"/>
        </w:rPr>
        <w:t xml:space="preserve">Severns, Benjamin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MCAD Email Address: </w:t>
      </w:r>
      <w:r w:rsidDel="00000000" w:rsidR="00000000" w:rsidRPr="00000000">
        <w:rPr>
          <w:rFonts w:ascii="Verdana" w:cs="Verdana" w:eastAsia="Verdana" w:hAnsi="Verdana"/>
          <w:b w:val="0"/>
          <w:rtl w:val="0"/>
        </w:rPr>
        <w:t xml:space="preserve">ben_severns@mcad.edu</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MCAD Telephone Number, Academic Affairs: </w:t>
      </w:r>
      <w:r w:rsidDel="00000000" w:rsidR="00000000" w:rsidRPr="00000000">
        <w:rPr>
          <w:rFonts w:ascii="Verdana" w:cs="Verdana" w:eastAsia="Verdana" w:hAnsi="Verdana"/>
          <w:b w:val="0"/>
          <w:sz w:val="16"/>
          <w:szCs w:val="16"/>
          <w:rtl w:val="0"/>
        </w:rPr>
        <w:t xml:space="preserve">612-874-3694</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rtl w:val="0"/>
        </w:rPr>
        <w:t xml:space="preserve">Office Hours: </w:t>
      </w:r>
      <w:r w:rsidDel="00000000" w:rsidR="00000000" w:rsidRPr="00000000">
        <w:rPr>
          <w:rFonts w:ascii="Verdana" w:cs="Verdana" w:eastAsia="Verdana" w:hAnsi="Verdana"/>
          <w:b w:val="0"/>
          <w:rtl w:val="0"/>
        </w:rPr>
        <w:t xml:space="preserve">Monday 1130-1230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Office Location: </w:t>
      </w:r>
      <w:r w:rsidDel="00000000" w:rsidR="00000000" w:rsidRPr="00000000">
        <w:rPr>
          <w:rFonts w:ascii="Verdana" w:cs="Verdana" w:eastAsia="Verdana" w:hAnsi="Verdana"/>
          <w:b w:val="0"/>
          <w:rtl w:val="0"/>
        </w:rPr>
        <w:t xml:space="preserve">316</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Faculty Biography: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b w:val="0"/>
          <w:rtl w:val="0"/>
        </w:rPr>
        <w:t xml:space="preserve">Ben Severns is an interdisciplinary artist whose studio work is concerned with the spectacular. His studio production in a year's time includes animation, drawing, filmmaking, music, photography, robotics, sculpture, set design/grip work, software building, and freelance writing. In addition to teaching in both Fine Arts and Media Arts at MCAD, Severns is also an adjunct at Augsburg University where he teaches a course in Web Design.</w:t>
        <w:br w:type="textWrapping"/>
        <w:t xml:space="preserve">His work has been exhibited throughout the United States and internationally, including at Boston University, the Institute of Contemporary Art (Maine), the Science Museum of Minnesota, the Minneapolis Institute of Art, Public Functionary Gallery, the Walker Art Center, and others. It is held in private collections in the United States and Brazil.</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Course Description: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This hands¬-on workshop emphasizes creative practice as a way to explore the tangible properties of sound and learn a foundation of technical skills for working with it. Students complete a series of individual and collaborative projects that explore both performance and recording. The class uses digital recording tools to capture and edit work, but focus is placed on ways to physically produce and manipulate sounds outside of the computer (with bodies and an array of tools, both hand¬made and high¬-tech). Whether students are interested in music performance, sound effects for film, or sonic sculpture, this workshop introduces an array of hybrid techniques for audio investigation. Prerequisite: Media One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Outcomes: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Methodologies: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Lecture, Demonstration, Discussion, Readings, Research/Analysis, In-class Exercises, Interactive Tutoring, Individual Projects, Case Studies, Visiting Artists/Designers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Required Textbooks, Readings and Websites: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-none at this moment-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Library Reserve Information: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-none at this moment-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Materials and Tools list: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Computer with DAW you are comfortable with</w:t>
        <w:br w:type="textWrapping"/>
        <w:t xml:space="preserve">External Hard Drive to save your work</w:t>
        <w:br w:type="textWrapping"/>
        <w:t xml:space="preserve">Audio recorder [accessible via Media Center]</w:t>
        <w:br w:type="textWrapping"/>
        <w:t xml:space="preserve">Microphones</w:t>
        <w:br w:type="textWrapping"/>
        <w:br w:type="textWrapping"/>
        <w:t xml:space="preserve">--interesting things to find/work with--</w:t>
        <w:br w:type="textWrapping"/>
        <w:t xml:space="preserve">Piezo element - look in singing greeting cards or other stationary -type things or at AxMan Surplus.</w:t>
        <w:br w:type="textWrapping"/>
        <w:br w:type="textWrapping"/>
        <w:t xml:space="preserve">Toy for circuit bending - often the simpler, the better. Powered by batteries, even better. Often the toy that has the largest, most accessible circuit board is best - it takes an expert to get some of those tight spots on modern smd boards.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Blackboard: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rtl w:val="0"/>
        </w:rPr>
        <w:t xml:space="preserve">learn.mcad.edu</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rtl w:val="0"/>
        </w:rPr>
        <w:t xml:space="preserve">Miscellaneous</w:t>
      </w:r>
      <w:r w:rsidDel="00000000" w:rsidR="00000000" w:rsidRPr="00000000">
        <w:rPr>
          <w:rFonts w:ascii="Verdana" w:cs="Verdana" w:eastAsia="Verdana" w:hAnsi="Verdana"/>
          <w:b w:val="0"/>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Course Calendar: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i w:val="1"/>
          <w:color w:val="222222"/>
          <w:sz w:val="19"/>
          <w:szCs w:val="19"/>
          <w:highlight w:val="white"/>
        </w:rPr>
      </w:pPr>
      <w:r w:rsidDel="00000000" w:rsidR="00000000" w:rsidRPr="00000000">
        <w:rPr>
          <w:rFonts w:ascii="Verdana" w:cs="Verdana" w:eastAsia="Verdana" w:hAnsi="Verdana"/>
          <w:i w:val="1"/>
          <w:color w:val="222222"/>
          <w:sz w:val="19"/>
          <w:szCs w:val="19"/>
          <w:highlight w:val="white"/>
          <w:rtl w:val="0"/>
        </w:rPr>
        <w:t xml:space="preserve">Bullet list projects/assignments, project descriptions, and assignment due dates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i w:val="1"/>
          <w:color w:val="222222"/>
          <w:sz w:val="19"/>
          <w:szCs w:val="19"/>
          <w:highlight w:val="whit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rtl w:val="0"/>
        </w:rPr>
        <w:t xml:space="preserve">Week 1: Sound: noun</w:t>
      </w:r>
      <w:r w:rsidDel="00000000" w:rsidR="00000000" w:rsidRPr="00000000">
        <w:rPr>
          <w:rFonts w:ascii="Verdana" w:cs="Verdana" w:eastAsia="Verdana" w:hAnsi="Verdana"/>
          <w:b w:val="0"/>
          <w:rtl w:val="0"/>
        </w:rPr>
        <w:br w:type="textWrapping"/>
        <w:t xml:space="preserve">Workshop: sampling, tape loops, experimental fundamentals, bioacoustics</w:t>
        <w:br w:type="textWrapping"/>
        <w:t xml:space="preserve">Readings&amp;listening assigned.</w:t>
        <w:br w:type="textWrapping"/>
        <w:br w:type="textWrapping"/>
      </w:r>
      <w:r w:rsidDel="00000000" w:rsidR="00000000" w:rsidRPr="00000000">
        <w:rPr>
          <w:rFonts w:ascii="Verdana" w:cs="Verdana" w:eastAsia="Verdana" w:hAnsi="Verdana"/>
          <w:rtl w:val="0"/>
        </w:rPr>
        <w:t xml:space="preserve">Week 2: Thoughts on working from home with little or no equipment</w:t>
      </w:r>
      <w:r w:rsidDel="00000000" w:rsidR="00000000" w:rsidRPr="00000000">
        <w:rPr>
          <w:rFonts w:ascii="Verdana" w:cs="Verdana" w:eastAsia="Verdana" w:hAnsi="Verdana"/>
          <w:b w:val="0"/>
          <w:rtl w:val="0"/>
        </w:rPr>
        <w:br w:type="textWrapping"/>
        <w:t xml:space="preserve">Workshop: Software packages [MIDI, VCV Rack, Pd, Max, Abelton, etc.], Circuit Bending, Electronics/Arduino Intro</w:t>
        <w:br w:type="textWrapping"/>
        <w:t xml:space="preserve">Readings&amp;listening assigned..</w:t>
        <w:br w:type="textWrapping"/>
        <w:br w:type="textWrapping"/>
      </w:r>
      <w:r w:rsidDel="00000000" w:rsidR="00000000" w:rsidRPr="00000000">
        <w:rPr>
          <w:rFonts w:ascii="Verdana" w:cs="Verdana" w:eastAsia="Verdana" w:hAnsi="Verdana"/>
          <w:rtl w:val="0"/>
        </w:rPr>
        <w:t xml:space="preserve">Week 3: </w:t>
      </w:r>
      <w:r w:rsidDel="00000000" w:rsidR="00000000" w:rsidRPr="00000000">
        <w:rPr>
          <w:rFonts w:ascii="Verdana" w:cs="Verdana" w:eastAsia="Verdana" w:hAnsi="Verdana"/>
          <w:rtl w:val="0"/>
        </w:rPr>
        <w:t xml:space="preserve">Methods of using software &amp;&amp;technology to improve, create, and develop sounds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Workshop: Recording/Mastering Best Practices, Contact Mics/Opamps, Image Sonification</w:t>
      </w:r>
    </w:p>
    <w:p w:rsidR="00000000" w:rsidDel="00000000" w:rsidP="00000000" w:rsidRDefault="00000000" w:rsidRPr="00000000" w14:paraId="00000032">
      <w:pPr>
        <w:pageBreakBefore w:val="0"/>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Readings&amp;listening assigned..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b w:val="0"/>
          <w:rtl w:val="0"/>
        </w:rPr>
        <w:br w:type="textWrapping"/>
      </w:r>
      <w:r w:rsidDel="00000000" w:rsidR="00000000" w:rsidRPr="00000000">
        <w:rPr>
          <w:rFonts w:ascii="Verdana" w:cs="Verdana" w:eastAsia="Verdana" w:hAnsi="Verdana"/>
          <w:rtl w:val="0"/>
        </w:rPr>
        <w:t xml:space="preserve">Week 4: Pattern, Poetics, Noise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Fonts w:ascii="Verdana" w:cs="Verdana" w:eastAsia="Verdana" w:hAnsi="Verdana"/>
          <w:b w:val="0"/>
          <w:rtl w:val="0"/>
        </w:rPr>
        <w:t xml:space="preserve">Workshop: Generative music, Feedback, Music Theory, Generative Methods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b w:val="0"/>
          <w:rtl w:val="0"/>
        </w:rPr>
        <w:t xml:space="preserve">Readings&amp;listening assigned..</w:t>
        <w:br w:type="textWrapping"/>
        <w:br w:type="textWrapping"/>
      </w:r>
      <w:r w:rsidDel="00000000" w:rsidR="00000000" w:rsidRPr="00000000">
        <w:rPr>
          <w:rFonts w:ascii="Verdana" w:cs="Verdana" w:eastAsia="Verdana" w:hAnsi="Verdana"/>
          <w:rtl w:val="0"/>
        </w:rPr>
        <w:t xml:space="preserve">Week 5: Showcase / Closing thoughts / A Show</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b w:val="0"/>
          <w:rtl w:val="0"/>
        </w:rPr>
        <w:t xml:space="preserve">SPECIAL GUEST PERFORMANCE [MURF - live via video stream] </w:t>
      </w:r>
      <w:r w:rsidDel="00000000" w:rsidR="00000000" w:rsidRPr="00000000">
        <w:rPr>
          <w:rFonts w:ascii="Verdana" w:cs="Verdana" w:eastAsia="Verdana" w:hAnsi="Verdana"/>
          <w:b w:val="0"/>
          <w:i w:val="1"/>
          <w:rtl w:val="0"/>
        </w:rPr>
        <w:t xml:space="preserve">date/time tbd</w:t>
      </w:r>
      <w:r w:rsidDel="00000000" w:rsidR="00000000" w:rsidRPr="00000000">
        <w:rPr>
          <w:rFonts w:ascii="Verdana" w:cs="Verdana" w:eastAsia="Verdana" w:hAnsi="Verdana"/>
          <w:b w:val="0"/>
          <w:rtl w:val="0"/>
        </w:rPr>
        <w:br w:type="textWrapping"/>
        <w:t xml:space="preserve">Workshop: Audience consideration, formal concerns, ..</w:t>
        <w:br w:type="textWrapping"/>
        <w:t xml:space="preserve">Class experimental showcase - date/time tbd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rtl w:val="0"/>
        </w:rPr>
        <w:t xml:space="preserve">Email Usage: </w:t>
      </w:r>
      <w:r w:rsidDel="00000000" w:rsidR="00000000" w:rsidRPr="00000000">
        <w:rPr>
          <w:rFonts w:ascii="Verdana" w:cs="Verdana" w:eastAsia="Verdana" w:hAnsi="Verdana"/>
          <w:b w:val="0"/>
          <w:sz w:val="16"/>
          <w:szCs w:val="16"/>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Fonts w:ascii="Verdana" w:cs="Verdana" w:eastAsia="Verdana" w:hAnsi="Verdana"/>
          <w:rtl w:val="0"/>
        </w:rPr>
        <w:t xml:space="preserve">Attendance: </w:t>
      </w:r>
      <w:r w:rsidDel="00000000" w:rsidR="00000000" w:rsidRPr="00000000">
        <w:rPr>
          <w:rFonts w:ascii="Verdana" w:cs="Verdana" w:eastAsia="Verdana" w:hAnsi="Verdana"/>
          <w:b w:val="0"/>
          <w:sz w:val="16"/>
          <w:szCs w:val="16"/>
          <w:rtl w:val="0"/>
        </w:rPr>
        <w:t xml:space="preserve">MCAD students are expected to attend and participate in all enrolled courses in order to complete the courses successfully. To uphold this expectation, there are no unexcused absences. </w:t>
      </w:r>
      <w:r w:rsidDel="00000000" w:rsidR="00000000" w:rsidRPr="00000000">
        <w:rPr>
          <w:rFonts w:ascii="Verdana" w:cs="Verdana" w:eastAsia="Verdana" w:hAnsi="Verdana"/>
          <w:b w:val="0"/>
          <w:sz w:val="16"/>
          <w:szCs w:val="16"/>
          <w:rtl w:val="0"/>
        </w:rPr>
        <w:t xml:space="preserve">Students have a responsibility to the group and for their own learning. Participation and performance are factored into the course grade. Absences and repeated tardiness have consequences that will result in lowered or failing grades. Students are responsible for obtaining class materials. Faculty are not obligated to reteach a class a student has missed. </w:t>
      </w:r>
      <w:r w:rsidDel="00000000" w:rsidR="00000000" w:rsidRPr="00000000">
        <w:rPr>
          <w:rFonts w:ascii="Verdana" w:cs="Verdana" w:eastAsia="Verdana" w:hAnsi="Verdana"/>
          <w:b w:val="0"/>
          <w:sz w:val="16"/>
          <w:szCs w:val="16"/>
          <w:rtl w:val="0"/>
        </w:rPr>
        <w:t xml:space="preserve">Faculty may drop a student from a course who does not attend the first class meeting. Therefore, students risk losing their spot to another student. </w:t>
      </w:r>
      <w:r w:rsidDel="00000000" w:rsidR="00000000" w:rsidRPr="00000000">
        <w:rPr>
          <w:rFonts w:ascii="Verdana" w:cs="Verdana" w:eastAsia="Verdana" w:hAnsi="Verdana"/>
          <w:b w:val="0"/>
          <w:sz w:val="16"/>
          <w:szCs w:val="16"/>
          <w:rtl w:val="0"/>
        </w:rPr>
        <w:t xml:space="preserve">In the case of extended illness or other legitimate absences that may keep the student from attending class, students must contact their faculty member. Faculty members will alert their department chair.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rtl w:val="0"/>
        </w:rPr>
        <w:t xml:space="preserve">Grading Policy: </w:t>
      </w:r>
      <w:r w:rsidDel="00000000" w:rsidR="00000000" w:rsidRPr="00000000">
        <w:rPr>
          <w:rFonts w:ascii="Verdana" w:cs="Verdana" w:eastAsia="Verdana" w:hAnsi="Verdana"/>
          <w:b w:val="0"/>
          <w:sz w:val="14"/>
          <w:szCs w:val="14"/>
          <w:rtl w:val="0"/>
        </w:rPr>
        <w:t xml:space="preserve">Grades consider student performance of assignments listen on each course syllabus, participation in class, magnitude of improvement, attendance, level of project difficulty, timeliness of project completion, compliance with class policies, and effort/dedication. + or - may be added to letter grades at the discretion of the faculty member. </w:t>
      </w:r>
      <w:r w:rsidDel="00000000" w:rsidR="00000000" w:rsidRPr="00000000">
        <w:rPr>
          <w:rFonts w:ascii="Verdana" w:cs="Verdana" w:eastAsia="Verdana" w:hAnsi="Verdana"/>
          <w:b w:val="0"/>
          <w:sz w:val="14"/>
          <w:szCs w:val="14"/>
          <w:rtl w:val="0"/>
        </w:rPr>
        <w:t xml:space="preserve">The MFA program employs a pass/fail grading system and does not use letter grades.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A = Excellent work, progress far beyond expectations of effort and outcomes, full participation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B = Good work, course requirements completed, preparedness for more advanced study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C = Average work, course requirements completed, preparedness for more advanced study</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D = Passing but below average work, some promise of improvement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F = Work not acceptable, or course requirements not completed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bookmarkStart w:colFirst="0" w:colLast="0" w:name="_w9flee1uidqz" w:id="0"/>
      <w:bookmarkEnd w:id="0"/>
      <w:r w:rsidDel="00000000" w:rsidR="00000000" w:rsidRPr="00000000">
        <w:rPr>
          <w:rFonts w:ascii="Verdana" w:cs="Verdana" w:eastAsia="Verdana" w:hAnsi="Verdana"/>
          <w:rtl w:val="0"/>
        </w:rPr>
        <w:t xml:space="preserve">Grading Procedure / Criteria: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bookmarkStart w:colFirst="0" w:colLast="0" w:name="_qskhhg61rjg" w:id="1"/>
      <w:bookmarkEnd w:id="1"/>
      <w:r w:rsidDel="00000000" w:rsidR="00000000" w:rsidRPr="00000000">
        <w:rPr>
          <w:rFonts w:ascii="Verdana" w:cs="Verdana" w:eastAsia="Verdana" w:hAnsi="Verdana"/>
          <w:b w:val="0"/>
          <w:rtl w:val="0"/>
        </w:rPr>
        <w:t xml:space="preserve">This course will rely heavily on in/after class production, but will be primarily interested in technical, formal exercises. Course grades will be determined by equally weighting Sketch A - Sketch D along with course participation.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bookmarkStart w:colFirst="0" w:colLast="0" w:name="_6i1ypmvlph56" w:id="2"/>
      <w:bookmarkEnd w:id="2"/>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Fonts w:ascii="Verdana" w:cs="Verdana" w:eastAsia="Verdana" w:hAnsi="Verdana"/>
          <w:rtl w:val="0"/>
        </w:rPr>
        <w:t xml:space="preserve">Incomplete Policy: </w:t>
      </w:r>
      <w:r w:rsidDel="00000000" w:rsidR="00000000" w:rsidRPr="00000000">
        <w:rPr>
          <w:rFonts w:ascii="Verdana" w:cs="Verdana" w:eastAsia="Verdana" w:hAnsi="Verdana"/>
          <w:b w:val="0"/>
          <w:sz w:val="16"/>
          <w:szCs w:val="16"/>
          <w:rtl w:val="0"/>
        </w:rPr>
        <w:t xml:space="preserve">To receive a grade of Incomplete for a class a student must meet with the chair of the department or program director in which the class is taught to discuss the circumstances of the request.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rPr>
      </w:pPr>
      <w:bookmarkStart w:colFirst="0" w:colLast="0" w:name="_v34043p02ugr" w:id="3"/>
      <w:bookmarkEnd w:id="3"/>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Fonts w:ascii="Verdana" w:cs="Verdana" w:eastAsia="Verdana" w:hAnsi="Verdana"/>
          <w:rtl w:val="0"/>
        </w:rPr>
        <w:t xml:space="preserve">Grade Notification: </w:t>
      </w:r>
      <w:r w:rsidDel="00000000" w:rsidR="00000000" w:rsidRPr="00000000">
        <w:rPr>
          <w:rFonts w:ascii="Verdana" w:cs="Verdana" w:eastAsia="Verdana" w:hAnsi="Verdana"/>
          <w:b w:val="0"/>
          <w:sz w:val="16"/>
          <w:szCs w:val="16"/>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Fonts w:ascii="Verdana" w:cs="Verdana" w:eastAsia="Verdana" w:hAnsi="Verdana"/>
          <w:rtl w:val="0"/>
        </w:rPr>
        <w:t xml:space="preserve">Archiving Your Work:</w:t>
      </w:r>
      <w:r w:rsidDel="00000000" w:rsidR="00000000" w:rsidRPr="00000000">
        <w:rPr>
          <w:rFonts w:ascii="Verdana" w:cs="Verdana" w:eastAsia="Verdana" w:hAnsi="Verdana"/>
          <w:b w:val="0"/>
          <w:color w:val="221e1f"/>
          <w:sz w:val="14"/>
          <w:szCs w:val="14"/>
          <w:rtl w:val="0"/>
        </w:rPr>
        <w:t xml:space="preserve"> </w:t>
      </w:r>
      <w:r w:rsidDel="00000000" w:rsidR="00000000" w:rsidRPr="00000000">
        <w:rPr>
          <w:rFonts w:ascii="Verdana" w:cs="Verdana" w:eastAsia="Verdana" w:hAnsi="Verdana"/>
          <w:b w:val="0"/>
          <w:sz w:val="16"/>
          <w:szCs w:val="16"/>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Fonts w:ascii="Verdana" w:cs="Verdana" w:eastAsia="Verdana" w:hAnsi="Verdana"/>
          <w:b w:val="0"/>
          <w:sz w:val="16"/>
          <w:szCs w:val="16"/>
          <w:rtl w:val="0"/>
        </w:rPr>
        <w:t xml:space="preserve">The media formats should follow MCAD archiving standards, which are found 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hyperlink r:id="rId7">
        <w:r w:rsidDel="00000000" w:rsidR="00000000" w:rsidRPr="00000000">
          <w:rPr>
            <w:rFonts w:ascii="Verdana" w:cs="Verdana" w:eastAsia="Verdana" w:hAnsi="Verdana"/>
            <w:b w:val="0"/>
            <w:sz w:val="16"/>
            <w:szCs w:val="16"/>
            <w:rtl w:val="0"/>
          </w:rPr>
          <w:t xml:space="preserve">http://kb.mcad.edu/index.php?category=64</w:t>
        </w:r>
      </w:hyperlink>
      <w:r w:rsidDel="00000000" w:rsidR="00000000" w:rsidRPr="00000000">
        <w:fldChar w:fldCharType="begin"/>
        <w:instrText xml:space="preserve"> HYPERLINK "http://kb.mcad.edu/index.php?category=64" </w:instrText>
        <w:fldChar w:fldCharType="separat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r w:rsidDel="00000000" w:rsidR="00000000" w:rsidRPr="00000000">
        <w:fldChar w:fldCharType="end"/>
      </w:r>
      <w:r w:rsidDel="00000000" w:rsidR="00000000" w:rsidRPr="00000000">
        <w:rPr>
          <w:rFonts w:ascii="Verdana" w:cs="Verdana" w:eastAsia="Verdana" w:hAnsi="Verdana"/>
          <w:b w:val="0"/>
          <w:sz w:val="16"/>
          <w:szCs w:val="16"/>
          <w:rtl w:val="0"/>
        </w:rPr>
        <w:t xml:space="preserve">Samples should be accompanied by a Word document containing relevant information, found at: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sz w:val="16"/>
          <w:szCs w:val="16"/>
        </w:rPr>
      </w:pPr>
      <w:hyperlink r:id="rId8">
        <w:r w:rsidDel="00000000" w:rsidR="00000000" w:rsidRPr="00000000">
          <w:rPr>
            <w:rFonts w:ascii="Verdana" w:cs="Verdana" w:eastAsia="Verdana" w:hAnsi="Verdana"/>
            <w:b w:val="0"/>
            <w:sz w:val="16"/>
            <w:szCs w:val="16"/>
            <w:rtl w:val="0"/>
          </w:rPr>
          <w:t xml:space="preserve">http://kb.mcad.edu/index.php?article=166 - Text Listing</w:t>
        </w:r>
      </w:hyperlink>
      <w:r w:rsidDel="00000000" w:rsidR="00000000" w:rsidRPr="00000000">
        <w:fldChar w:fldCharType="begin"/>
        <w:instrText xml:space="preserve"> HYPERLINK "http://kb.mcad.edu/index.php?article=166#Text%20Listing" </w:instrText>
        <w:fldChar w:fldCharType="separat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rFonts w:ascii="Verdana" w:cs="Verdana" w:eastAsia="Verdana" w:hAnsi="Verdana"/>
          <w:b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6"/>
          <w:szCs w:val="16"/>
        </w:rPr>
      </w:pPr>
      <w:r w:rsidDel="00000000" w:rsidR="00000000" w:rsidRPr="00000000">
        <w:rPr>
          <w:rFonts w:ascii="Verdana" w:cs="Verdana" w:eastAsia="Verdana" w:hAnsi="Verdana"/>
          <w:rtl w:val="0"/>
        </w:rPr>
        <w:t xml:space="preserve">Academic Deficiencies: </w:t>
      </w:r>
      <w:r w:rsidDel="00000000" w:rsidR="00000000" w:rsidRPr="00000000">
        <w:rPr>
          <w:rFonts w:ascii="Verdana" w:cs="Verdana" w:eastAsia="Verdana" w:hAnsi="Verdana"/>
          <w:b w:val="0"/>
          <w:sz w:val="16"/>
          <w:szCs w:val="16"/>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4">
      <w:pPr>
        <w:keepNext w:val="1"/>
        <w:pageBreakBefore w:val="0"/>
        <w:widowControl w:val="0"/>
        <w:pBdr>
          <w:top w:space="0" w:sz="0" w:val="nil"/>
          <w:left w:space="0" w:sz="0" w:val="nil"/>
          <w:bottom w:space="0" w:sz="0" w:val="nil"/>
          <w:right w:space="0" w:sz="0" w:val="nil"/>
          <w:between w:space="0" w:sz="0" w:val="nil"/>
        </w:pBdr>
        <w:shd w:fill="auto" w:val="clear"/>
        <w:tabs>
          <w:tab w:val="left" w:leader="none" w:pos="320"/>
        </w:tabs>
        <w:spacing w:after="0" w:before="0" w:line="288" w:lineRule="auto"/>
        <w:ind w:firstLine="806"/>
        <w:rPr>
          <w:rFonts w:ascii="Verdana" w:cs="Verdana" w:eastAsia="Verdana" w:hAnsi="Verdana"/>
          <w:b w:val="0"/>
          <w:color w:val="000000"/>
          <w:sz w:val="14"/>
          <w:szCs w:val="14"/>
          <w:vertAlign w:val="subscript"/>
        </w:rPr>
      </w:pPr>
      <w:r w:rsidDel="00000000" w:rsidR="00000000" w:rsidRPr="00000000">
        <w:rPr>
          <w:rFonts w:ascii="Verdana" w:cs="Verdana" w:eastAsia="Verdana" w:hAnsi="Verdana"/>
          <w:b w:val="0"/>
          <w:color w:val="000000"/>
          <w:sz w:val="14"/>
          <w:szCs w:val="14"/>
          <w:rtl w:val="0"/>
        </w:rPr>
        <w:t xml:space="preserve">+ + + + + + + + + + + + + + + + + + + + + + + + + + + + + + + + + + + + + + + + + + + + + + + + + + + + + + + + + + + + + + + + + + + + + + + + + +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720"/>
        <w:rPr>
          <w:rFonts w:ascii="Verdana" w:cs="Verdana" w:eastAsia="Verdana" w:hAnsi="Verdana"/>
          <w:b w:val="0"/>
          <w:sz w:val="14"/>
          <w:szCs w:val="14"/>
        </w:rPr>
      </w:pPr>
      <w:r w:rsidDel="00000000" w:rsidR="00000000" w:rsidRPr="00000000">
        <w:rPr>
          <w:rFonts w:ascii="Verdana" w:cs="Verdana" w:eastAsia="Verdana" w:hAnsi="Verdana"/>
          <w:b w:val="0"/>
          <w:sz w:val="14"/>
          <w:szCs w:val="14"/>
          <w:rtl w:val="0"/>
        </w:rPr>
        <w:t xml:space="preserve">This information is taken from the Student Handbook. You are expected to adhere to college policy.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720"/>
        <w:rPr>
          <w:rFonts w:ascii="Verdana" w:cs="Verdana" w:eastAsia="Verdana" w:hAnsi="Verdana"/>
          <w:b w:val="0"/>
          <w:sz w:val="14"/>
          <w:szCs w:val="1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rPr>
      </w:pPr>
      <w:r w:rsidDel="00000000" w:rsidR="00000000" w:rsidRPr="00000000">
        <w:rPr>
          <w:rFonts w:ascii="Verdana" w:cs="Verdana" w:eastAsia="Verdana" w:hAnsi="Verdana"/>
          <w:b w:val="0"/>
          <w:color w:val="221e1f"/>
          <w:sz w:val="14"/>
          <w:szCs w:val="14"/>
          <w:rtl w:val="0"/>
        </w:rPr>
        <w:t xml:space="preserve">A. THE LEARNING CENTER: </w:t>
      </w:r>
      <w:r w:rsidDel="00000000" w:rsidR="00000000" w:rsidRPr="00000000">
        <w:rPr>
          <w:rFonts w:ascii="Verdana" w:cs="Verdana" w:eastAsia="Verdana" w:hAnsi="Verdana"/>
          <w:b w:val="0"/>
          <w:sz w:val="14"/>
          <w:szCs w:val="14"/>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9">
        <w:r w:rsidDel="00000000" w:rsidR="00000000" w:rsidRPr="00000000">
          <w:rPr>
            <w:rFonts w:ascii="Verdana" w:cs="Verdana" w:eastAsia="Verdana" w:hAnsi="Verdana"/>
            <w:b w:val="0"/>
            <w:color w:val="386eff"/>
            <w:sz w:val="14"/>
            <w:szCs w:val="14"/>
            <w:u w:val="single"/>
            <w:rtl w:val="0"/>
          </w:rPr>
          <w:t xml:space="preserve">learningcenter.mcad.edu</w:t>
        </w:r>
      </w:hyperlink>
      <w:r w:rsidDel="00000000" w:rsidR="00000000" w:rsidRPr="00000000">
        <w:rPr>
          <w:rFonts w:ascii="Verdana" w:cs="Verdana" w:eastAsia="Verdana" w:hAnsi="Verdana"/>
          <w:b w:val="0"/>
          <w:sz w:val="14"/>
          <w:szCs w:val="14"/>
          <w:rtl w:val="0"/>
        </w:rPr>
        <w:t xml:space="preserve"> or call </w:t>
      </w:r>
      <w:r w:rsidDel="00000000" w:rsidR="00000000" w:rsidRPr="00000000">
        <w:rPr>
          <w:rFonts w:ascii="Verdana" w:cs="Verdana" w:eastAsia="Verdana" w:hAnsi="Verdana"/>
          <w:b w:val="0"/>
          <w:color w:val="386eff"/>
          <w:sz w:val="14"/>
          <w:szCs w:val="14"/>
          <w:u w:val="single"/>
          <w:rtl w:val="0"/>
        </w:rPr>
        <w:t xml:space="preserve">(612) 874-3671</w:t>
      </w:r>
      <w:r w:rsidDel="00000000" w:rsidR="00000000" w:rsidRPr="00000000">
        <w:rPr>
          <w:rFonts w:ascii="Verdana" w:cs="Verdana" w:eastAsia="Verdana" w:hAnsi="Verdana"/>
          <w:b w:val="0"/>
          <w:sz w:val="14"/>
          <w:szCs w:val="14"/>
          <w:rtl w:val="0"/>
        </w:rPr>
        <w:t xml:space="preserv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B. TITLE IX MANDATORY REPORTING: </w:t>
      </w:r>
      <w:r w:rsidDel="00000000" w:rsidR="00000000" w:rsidRPr="00000000">
        <w:rPr>
          <w:rFonts w:ascii="Verdana" w:cs="Verdana" w:eastAsia="Verdana" w:hAnsi="Verdana"/>
          <w:b w:val="0"/>
          <w:sz w:val="14"/>
          <w:szCs w:val="14"/>
          <w:rtl w:val="0"/>
        </w:rPr>
        <w:t xml:space="preserve">By Federal law, faculty are mandatory reporters of sexual harassment or sexual violence. Faculty are not confidential resources for students and must report any knowledge of sexual violence to the Title IX coordinator.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C. NONBINARY PRONOUNS: It is MCAD policy to recognize self-identification within our population and it strives to accommodate.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D. LYNDA.COM: Students can access a wide variety of online tutorials at Lynda.com using their MCAD login information: </w:t>
      </w:r>
      <w:hyperlink r:id="rId10">
        <w:r w:rsidDel="00000000" w:rsidR="00000000" w:rsidRPr="00000000">
          <w:rPr>
            <w:rFonts w:ascii="Verdana" w:cs="Verdana" w:eastAsia="Verdana" w:hAnsi="Verdana"/>
            <w:b w:val="0"/>
            <w:color w:val="0000ff"/>
            <w:sz w:val="14"/>
            <w:szCs w:val="14"/>
            <w:u w:val="single"/>
            <w:rtl w:val="0"/>
          </w:rPr>
          <w:t xml:space="preserve">https://intranet.mcad.edu/modules/lynda/</w:t>
        </w:r>
      </w:hyperlink>
      <w:r w:rsidDel="00000000" w:rsidR="00000000" w:rsidRPr="00000000">
        <w:fldChar w:fldCharType="begin"/>
        <w:instrText xml:space="preserve"> HYPERLINK "https://intranet.mcad.edu/modules/lynda/" </w:instrText>
        <w:fldChar w:fldCharType="separate"/>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fldChar w:fldCharType="end"/>
      </w:r>
      <w:r w:rsidDel="00000000" w:rsidR="00000000" w:rsidRPr="00000000">
        <w:rPr>
          <w:rFonts w:ascii="Verdana" w:cs="Verdana" w:eastAsia="Verdana" w:hAnsi="Verdana"/>
          <w:b w:val="0"/>
          <w:color w:val="221e1f"/>
          <w:sz w:val="14"/>
          <w:szCs w:val="14"/>
          <w:rtl w:val="0"/>
        </w:rPr>
        <w:t xml:space="preserve">E. COURSE EVALUATIONS: 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F. CELL PHONE POLICY (optional): Cell phones should be put on mute or vibrate during class. Calls can be made during breaks, as well as before or after class.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G. CREDIT HOUR DEFINITION: 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36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36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H. ATTENDANCE (ONLINE COURSES): Registration for an online course presupposes that the student will attend/fully participate in all online activities. Each student is responsible for meeting all course requirements.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I. CLASSROOM DEVICE USAGE POLICY: Participation in a classroom community has many benefits, but students will also find that along with those benefits come responsibilities: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Students are responsible for bringing laptops to class when scheduled to do so.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Student laptops should be in good working condition. If a student is experiencing problems with a laptop, it is the student’s responsibility to go to Computer Support for help: </w:t>
      </w:r>
      <w:hyperlink r:id="rId11">
        <w:r w:rsidDel="00000000" w:rsidR="00000000" w:rsidRPr="00000000">
          <w:rPr>
            <w:rFonts w:ascii="Verdana" w:cs="Verdana" w:eastAsia="Verdana" w:hAnsi="Verdana"/>
            <w:b w:val="0"/>
            <w:color w:val="0000ff"/>
            <w:sz w:val="14"/>
            <w:szCs w:val="14"/>
            <w:u w:val="single"/>
            <w:rtl w:val="0"/>
          </w:rPr>
          <w:t xml:space="preserve">https://intranet.mcad.edu/modules/css/?css=1</w:t>
        </w:r>
      </w:hyperlink>
      <w:r w:rsidDel="00000000" w:rsidR="00000000" w:rsidRPr="00000000">
        <w:rPr>
          <w:rFonts w:ascii="Verdana" w:cs="Verdana" w:eastAsia="Verdana" w:hAnsi="Verdana"/>
          <w:b w:val="0"/>
          <w:color w:val="221e1f"/>
          <w:sz w:val="14"/>
          <w:szCs w:val="14"/>
          <w:rtl w:val="0"/>
        </w:rPr>
        <w:t xml:space="preserve">. Technical difficulties such a problems printing, uploading, saving, or retrieving files do not excuse late or missing work.</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Unless otherwise indicated, students should never use headphones during class time.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70">
      <w:pPr>
        <w:pageBreakBefore w:val="0"/>
        <w:ind w:left="720" w:firstLine="0"/>
        <w:rPr>
          <w:rFonts w:ascii="Verdana" w:cs="Verdana" w:eastAsia="Verdana" w:hAnsi="Verdana"/>
          <w:b w:val="0"/>
          <w:sz w:val="14"/>
          <w:szCs w:val="14"/>
        </w:rPr>
      </w:pPr>
      <w:r w:rsidDel="00000000" w:rsidR="00000000" w:rsidRPr="00000000">
        <w:rPr>
          <w:rFonts w:ascii="Verdana" w:cs="Verdana" w:eastAsia="Verdana" w:hAnsi="Verdana"/>
          <w:b w:val="0"/>
          <w:sz w:val="14"/>
          <w:szCs w:val="14"/>
          <w:rtl w:val="0"/>
        </w:rPr>
        <w:t xml:space="preserve">+ Recording by instructor permission only. See the MCAD Student Handbook for the full policy.</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J. ACADEMIC INTEGRITY / SCHOLASTIC DISHONESTY: 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36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The MCAD Student Handbook defines academic dishonesty as follows: 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 Consequences for plagiarizing and double submissions may include failing the assignment or the course, or academic probation.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36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Within this course, a student who is responsible for scholastic dishonesty can be assigned a penalty up to an including an “F” for the course. If students have any questions regarding the expectations for a specific assignment or exam, they should consult with their professor.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360"/>
        <w:rPr>
          <w:rFonts w:ascii="Verdana" w:cs="Verdana" w:eastAsia="Verdana" w:hAnsi="Verdana"/>
          <w:b w:val="0"/>
          <w:color w:val="221e1f"/>
          <w:sz w:val="14"/>
          <w:szCs w:val="14"/>
        </w:rPr>
      </w:pPr>
      <w:r w:rsidDel="00000000" w:rsidR="00000000" w:rsidRPr="00000000">
        <w:rPr>
          <w:rFonts w:ascii="Verdana" w:cs="Verdana" w:eastAsia="Verdana" w:hAnsi="Verdana"/>
          <w:b w:val="0"/>
          <w:color w:val="221e1f"/>
          <w:sz w:val="14"/>
          <w:szCs w:val="14"/>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14"/>
          <w:szCs w:val="14"/>
        </w:rPr>
      </w:pPr>
      <w:r w:rsidDel="00000000" w:rsidR="00000000" w:rsidRPr="00000000">
        <w:rPr>
          <w:rFonts w:ascii="Verdana" w:cs="Verdana" w:eastAsia="Verdana" w:hAnsi="Verdana"/>
          <w:b w:val="0"/>
          <w:color w:val="221e1f"/>
          <w:sz w:val="14"/>
          <w:szCs w:val="14"/>
          <w:rtl w:val="0"/>
        </w:rPr>
        <w:t xml:space="preserve">K. ACCESSIBILITY AND EQUAL ACCESS: </w:t>
      </w:r>
      <w:r w:rsidDel="00000000" w:rsidR="00000000" w:rsidRPr="00000000">
        <w:rPr>
          <w:rFonts w:ascii="Verdana" w:cs="Verdana" w:eastAsia="Verdana" w:hAnsi="Verdana"/>
          <w:b w:val="0"/>
          <w:sz w:val="14"/>
          <w:szCs w:val="14"/>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2">
        <w:r w:rsidDel="00000000" w:rsidR="00000000" w:rsidRPr="00000000">
          <w:rPr>
            <w:rFonts w:ascii="Verdana" w:cs="Verdana" w:eastAsia="Verdana" w:hAnsi="Verdana"/>
            <w:b w:val="0"/>
            <w:color w:val="386eff"/>
            <w:sz w:val="14"/>
            <w:szCs w:val="14"/>
            <w:u w:val="single"/>
            <w:rtl w:val="0"/>
          </w:rPr>
          <w:t xml:space="preserve">learningcenter.mcad.edu</w:t>
        </w:r>
      </w:hyperlink>
      <w:r w:rsidDel="00000000" w:rsidR="00000000" w:rsidRPr="00000000">
        <w:rPr>
          <w:rFonts w:ascii="Verdana" w:cs="Verdana" w:eastAsia="Verdana" w:hAnsi="Verdana"/>
          <w:b w:val="0"/>
          <w:sz w:val="14"/>
          <w:szCs w:val="14"/>
          <w:rtl w:val="0"/>
        </w:rPr>
        <w:t xml:space="preserve"> or call </w:t>
      </w:r>
      <w:r w:rsidDel="00000000" w:rsidR="00000000" w:rsidRPr="00000000">
        <w:rPr>
          <w:rFonts w:ascii="Verdana" w:cs="Verdana" w:eastAsia="Verdana" w:hAnsi="Verdana"/>
          <w:b w:val="0"/>
          <w:color w:val="386eff"/>
          <w:sz w:val="14"/>
          <w:szCs w:val="14"/>
          <w:u w:val="single"/>
          <w:rtl w:val="0"/>
        </w:rPr>
        <w:t xml:space="preserve">(612) 874-3671</w:t>
      </w:r>
      <w:r w:rsidDel="00000000" w:rsidR="00000000" w:rsidRPr="00000000">
        <w:rPr>
          <w:rFonts w:ascii="Verdana" w:cs="Verdana" w:eastAsia="Verdana" w:hAnsi="Verdana"/>
          <w:b w:val="0"/>
          <w:sz w:val="14"/>
          <w:szCs w:val="1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color w:val="221e1f"/>
          <w:sz w:val="14"/>
          <w:szCs w:val="1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14"/>
          <w:szCs w:val="14"/>
        </w:rPr>
      </w:pPr>
      <w:r w:rsidDel="00000000" w:rsidR="00000000" w:rsidRPr="00000000">
        <w:rPr>
          <w:rtl w:val="0"/>
        </w:rPr>
      </w:r>
    </w:p>
    <w:sectPr>
      <w:footerReference r:id="rId13" w:type="default"/>
      <w:footerReference r:id="rId14" w:type="first"/>
      <w:pgSz w:h="15840" w:w="12240" w:orient="portrait"/>
      <w:pgMar w:bottom="864" w:top="979" w:left="1066" w:right="96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p.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rPr>
        <w:rFonts w:ascii="Helvetica Neue" w:cs="Helvetica Neue" w:eastAsia="Helvetica Neue" w:hAnsi="Helvetica Neue"/>
        <w:b w:val="0"/>
        <w:sz w:val="10"/>
        <w:szCs w:val="10"/>
      </w:rPr>
    </w:pP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tl w:val="0"/>
      </w:rPr>
      <w:t xml:space="preserve">p</w:t>
    </w: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sz w:val="10"/>
        <w:szCs w:val="10"/>
        <w:rtl w:val="0"/>
      </w:rPr>
      <w:t xml:space="preserve">                                                                                                                                                                                                                                                                                              revised 7/2018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18"/>
        <w:szCs w:val="18"/>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tranet.mcad.edu/modules/css/?css=1" TargetMode="External"/><Relationship Id="rId10" Type="http://schemas.openxmlformats.org/officeDocument/2006/relationships/hyperlink" Target="https://intranet.mcad.edu/modules/lynda/" TargetMode="External"/><Relationship Id="rId13" Type="http://schemas.openxmlformats.org/officeDocument/2006/relationships/footer" Target="footer1.xml"/><Relationship Id="rId12" Type="http://schemas.openxmlformats.org/officeDocument/2006/relationships/hyperlink" Target="http://learningcenter.mca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center.mcad.edu/"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b.mcad.edu/index.php?category=64" TargetMode="External"/><Relationship Id="rId8" Type="http://schemas.openxmlformats.org/officeDocument/2006/relationships/hyperlink" Target="http://kb.mcad.edu/index.php?article=166#Text%20L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