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Статусы отправлений и качество данных</w:t>
      </w:r>
    </w:p>
    <w:p>
      <w:r>
        <w:t>OPS-02  |  Версия 1.0  |  17.10.2026  |  Язык: русский</w:t>
      </w:r>
    </w:p>
    <w:p>
      <w:r>
        <w:rPr>
          <w:b/>
        </w:rPr>
        <w:t>ДЕМОНСТРАЦИОННЫЙ УЧЕБНЫЙ МАТЕРИАЛ. Не является официальной политикой или производственной инструкцией Jana Post.</w:t>
      </w:r>
    </w:p>
    <w:p>
      <w:r>
        <w:t>Категория: учебные материалы / логистика. Доступ: все демонстрационные сотрудники. Источник: общие профессиональные принципы и синтетические учебные ситуации; не подтверждено внутренними регламентами компании.</w:t>
      </w:r>
    </w:p>
    <w:p>
      <w:pPr>
        <w:pStyle w:val="Heading1"/>
      </w:pPr>
      <w:r>
        <w:t>01. Зачем нужны события</w:t>
      </w:r>
    </w:p>
    <w:p>
      <w:r>
        <w:t>Статус отправления — это краткое отражение подтверждённого события, а не произвольное описание намерений. Отслеживание помогает сотрудникам и клиентам понимать, где находится отправление и что произошло с ним на последнем подтверждённом этапе.</w:t>
      </w:r>
    </w:p>
    <w:p>
      <w:r>
        <w:t>Практический пример. Учебная модель различает созданную электронную запись, физический приём, сортировку, передачу перевозчику и доставку. Эти названия — пример, не официальный перечень статусов Jana Post.</w:t>
      </w:r>
    </w:p>
    <w:p>
      <w:r>
        <w:t>Проверка понимания. Объясните ключевой принцип раздела своими словами, отделяя подтверждённый факт от предположения. При отсутствии корпоративного регламента не выдавайте учебный пример за обязательную процедуру.</w:t>
      </w:r>
    </w:p>
    <w:p>
      <w:pPr>
        <w:pStyle w:val="Heading1"/>
      </w:pPr>
      <w:r>
        <w:t>02. Событие и состояние</w:t>
      </w:r>
    </w:p>
    <w:p>
      <w:r>
        <w:t>Событие содержит идентификатор отправления, тип действия, время и точку обработки. Состояние выводится из последовательности событий. Поэтому ошибочно заменять историю одним полем, если требуется объяснить задержку или смену маршрута.</w:t>
      </w:r>
    </w:p>
    <w:p>
      <w:r>
        <w:t>Практический пример. Пример: событие «передано перевозчику» не равно событию «вручено получателю». Если система показывает доставку без подтверждения вручения, нужна проверка исходного события.</w:t>
      </w:r>
    </w:p>
    <w:p>
      <w:r>
        <w:t>Проверка понимания. Объясните ключевой принцип раздела своими словами, отделяя подтверждённый факт от предположения. При отсутствии корпоративного регламента не выдавайте учебный пример за обязательную процедуру.</w:t>
      </w:r>
    </w:p>
    <w:p>
      <w:r>
        <w:br w:type="page"/>
      </w:r>
    </w:p>
    <w:p>
      <w:pPr>
        <w:pStyle w:val="Heading1"/>
      </w:pPr>
      <w:r>
        <w:t>03. Дубликаты и порядок</w:t>
      </w:r>
    </w:p>
    <w:p>
      <w:r>
        <w:t>Повторное сканирование может создать два одинаковых события. В системе следует различать повторную передачу сообщения и реальную повторную операцию. Время поступления записи не всегда совпадает со временем физического действия.</w:t>
      </w:r>
    </w:p>
    <w:p>
      <w:r>
        <w:t>Практический пример. Пример: терминал отправил одно событие дважды после восстановления сети. Дедупликация по устойчивому идентификатору события предотвращает ложные переходы, но не должна скрывать два действительно разных сканирования.</w:t>
      </w:r>
    </w:p>
    <w:p>
      <w:r>
        <w:t>Проверка понимания. Объясните ключевой принцип раздела своими словами, отделяя подтверждённый факт от предположения. При отсутствии корпоративного регламента не выдавайте учебный пример за обязательную процедуру.</w:t>
      </w:r>
    </w:p>
    <w:p>
      <w:pPr>
        <w:pStyle w:val="Heading1"/>
      </w:pPr>
      <w:r>
        <w:t>04. Неопределённость и исправления</w:t>
      </w:r>
    </w:p>
    <w:p>
      <w:r>
        <w:t>Если статус не подтверждён, безопаснее показать «информация уточняется», чем выдумать местоположение посылки. Исправления должны оставлять след: кто изменил запись, на основании чего и когда.</w:t>
      </w:r>
    </w:p>
    <w:p>
      <w:r>
        <w:t>Практический пример. При тестировании RAG спросите, чем событие отличается от статуса, почему дубли вредны и можно ли утверждать доставку по факту отправки. Документ даёт общие принципы, но не корпоративные SLA.</w:t>
      </w:r>
    </w:p>
    <w:p>
      <w:r>
        <w:t>Проверка понимания. Объясните ключевой принцип раздела своими словами, отделяя подтверждённый факт от предположения. При отсутствии корпоративного регламента не выдавайте учебный пример за обязательную процедуру.</w:t>
      </w:r>
    </w:p>
    <w:p>
      <w:r>
        <w:br w:type="page"/>
      </w:r>
    </w:p>
    <w:p>
      <w:pPr>
        <w:pStyle w:val="Heading1"/>
      </w:pPr>
      <w:r>
        <w:t>Итог и границы применения</w:t>
      </w:r>
    </w:p>
    <w:p>
      <w:r>
        <w:t>Материал предназначен для ознакомительного обучения и проверки поиска по новым документам. AI Jana должен ссылаться на раздел, откуда взята информация, и отказываться отвечать на вопросы о внутренних правилах, тарифах и сроках, если они отсутствуют в проверенных источниках.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OPS-02  •  DEMO / SYNTHETIC  •  Неофициальный материал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JANA POST  /  DEMO KNOWLEDGE 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6694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6694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