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Введение в трансграничную логистику</w:t>
      </w:r>
    </w:p>
    <w:p>
      <w:r>
        <w:t>INT-01  |  Версия 1.0  |  17.10.2026  |  Язык: русский</w:t>
      </w:r>
    </w:p>
    <w:p>
      <w:r>
        <w:rPr>
          <w:b/>
        </w:rPr>
        <w:t>ДЕМОНСТРАЦИОННЫЙ УЧЕБНЫЙ МАТЕРИАЛ. Не является официальной политикой или производственной инструкцией Jana Post.</w:t>
      </w:r>
    </w:p>
    <w:p>
      <w:r>
        <w:t>Категория: учебные материалы / логистика. Доступ: все демонстрационные сотрудники. Источник: общие профессиональные принципы и синтетические учебные ситуации; не подтверждено внутренними регламентами компании.</w:t>
      </w:r>
    </w:p>
    <w:p>
      <w:pPr>
        <w:pStyle w:val="Heading1"/>
      </w:pPr>
      <w:r>
        <w:t>01. Участники цепочки</w:t>
      </w:r>
    </w:p>
    <w:p>
      <w:r>
        <w:t>Трансграничная доставка включает отправителя, логистического оператора, перевозчиков, возможных таможенных представителей и получателя. Каждый участник отвечает за определённый этап и передаёт сведения следующему звену.</w:t>
      </w:r>
    </w:p>
    <w:p>
      <w:r>
        <w:t>Практический пример. Jana Post в материалах хакатона описана как платформа торговли и логистики между Китаем и странами Центральной Азии. Конкретные договорные роли, маршруты и тарифы здесь не утверждаются.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02. Документы и данные</w:t>
      </w:r>
    </w:p>
    <w:p>
      <w:r>
        <w:t>В международной перевозке важны точность описания отправления, сведения о сторонах, идентификаторы и сопровождающие документы. Набор обязательных документов зависит от вида товара, маршрута, режима и актуальных требований юрисдикций.</w:t>
      </w:r>
    </w:p>
    <w:p>
      <w:r>
        <w:t>Практический пример. Пример: в записи товара указано слишком общее описание. Это может осложнить обработку; сотрудник должен уточнить данные через разрешённый процесс. Не следует самостоятельно выбирать таможенный код без квалификации.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03. Передачи между операторами</w:t>
      </w:r>
    </w:p>
    <w:p>
      <w:r>
        <w:t>На границах и в узлах маршрута отправление может переходить между системами и ответственными лицами. Согласованные идентификаторы и события помогают сохранить прослеживаемость. Задержка обновления статуса не всегда означает физическую задержку груза.</w:t>
      </w:r>
    </w:p>
    <w:p>
      <w:r>
        <w:t>Практический пример. Учебный пример: перевозчик передал груз, но обмен событиями задержался. Нужно проверить подтверждённые источники и не заявлять клиенту точное местонахождение без данных.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04. Исключения и ограничения</w:t>
      </w:r>
    </w:p>
    <w:p>
      <w:r>
        <w:t>Таможенный контроль, ограничения на отдельные товары, погода и операционные сбои могут менять маршрут. Нельзя гарантировать сроки и разрешённость конкретного товара без проверки актуальных правил и условий обслуживания.</w:t>
      </w:r>
    </w:p>
    <w:p>
      <w:r>
        <w:t>Практический пример. Этот документ не является таможенной консультацией. Для реальной операции используют официальные требования соответствующих стран, договоры и утверждённые процедуры компании.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Итог и границы применения</w:t>
      </w:r>
    </w:p>
    <w:p>
      <w:r>
        <w:t>Материал предназначен для ознакомительного обучения и проверки поиска по новым документам. AI Jana должен ссылаться на раздел, откуда взята информация, и отказываться отвечать на вопросы о внутренних правилах, тарифах и сроках, если они отсутствуют в проверенных источниках.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INT-01  •  DEMO / SYNTHETIC  •  Неофициальный материал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JANA POST  /  DEMO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694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6694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