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1"/>
        </w:rPr>
        <w:t xml:space="preserve">מבנה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פקודה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בשפת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אסמבלי</w:t>
      </w:r>
    </w:p>
    <w:p w:rsidR="00000000" w:rsidDel="00000000" w:rsidP="00000000" w:rsidRDefault="00000000" w:rsidRPr="00000000" w14:paraId="00000001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ind w:firstLine="720"/>
        <w:contextualSpacing w:val="0"/>
        <w:rPr/>
      </w:pP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אוגרי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אוגרים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היפוך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007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ind w:left="720" w:firstLine="0"/>
        <w:contextualSpacing w:val="0"/>
        <w:rPr/>
      </w:pP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ind w:left="720" w:firstLine="0"/>
        <w:contextualSpacing w:val="0"/>
        <w:rPr/>
      </w:pP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אופרנדים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אופרנד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ind w:left="720" w:firstLine="0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867275" cy="7429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28725" y="609600"/>
                          <a:ext cx="4867275" cy="742950"/>
                          <a:chOff x="1228725" y="609600"/>
                          <a:chExt cx="4848225" cy="723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28725" y="609600"/>
                            <a:ext cx="1447800" cy="72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981325" y="609600"/>
                            <a:ext cx="1447800" cy="72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629150" y="609600"/>
                            <a:ext cx="1447800" cy="72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304925" y="752475"/>
                            <a:ext cx="1171800" cy="44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קוד הפעולה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086100" y="747750"/>
                            <a:ext cx="1171800" cy="44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אופרנד היעד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686300" y="752475"/>
                            <a:ext cx="1252500" cy="44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אופרנד המקור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67275" cy="7429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7275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שיטות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מיעון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0E">
      <w:pPr>
        <w:bidi w:val="1"/>
        <w:ind w:left="0" w:firstLine="0"/>
        <w:contextualSpacing w:val="0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האופרנדים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ind w:left="0" w:firstLine="0"/>
        <w:contextualSpacing w:val="0"/>
        <w:rPr/>
      </w:pP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שתפקידה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אופרנד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אופרנד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</w:t>
      </w:r>
    </w:p>
    <w:p w:rsidR="00000000" w:rsidDel="00000000" w:rsidP="00000000" w:rsidRDefault="00000000" w:rsidRPr="00000000" w14:paraId="00000010">
      <w:pPr>
        <w:bidi w:val="1"/>
        <w:ind w:left="0" w:firstLine="0"/>
        <w:contextualSpacing w:val="0"/>
        <w:rPr/>
      </w:pPr>
      <w:r w:rsidDel="00000000" w:rsidR="00000000" w:rsidRPr="00000000">
        <w:rPr>
          <w:rtl w:val="1"/>
        </w:rPr>
        <w:t xml:space="preserve">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אוגר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AL 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BH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 good syntax.*/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/*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bit 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16bit 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good.*/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1"/>
        </w:rPr>
        <w:t xml:space="preserve">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האופרנדים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(16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ביט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78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83H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/* good */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182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/* good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182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- 266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-8 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AH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182H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/*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good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16 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182H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/* good*/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AX - 16 BIT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AH = 01H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AL = 82H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/* very very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good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אופרנד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00100000B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עקיף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 ]- </w:t>
      </w:r>
      <w:r w:rsidDel="00000000" w:rsidR="00000000" w:rsidRPr="00000000">
        <w:rPr>
          <w:rtl w:val="1"/>
        </w:rPr>
        <w:t xml:space="preserve">סוגריים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בזכרון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תרגיל</w:t>
      </w:r>
      <w:r w:rsidDel="00000000" w:rsidR="00000000" w:rsidRPr="00000000">
        <w:rPr>
          <w:b w:val="1"/>
          <w:rtl w:val="1"/>
        </w:rPr>
        <w:t xml:space="preserve"> 1: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1"/>
        </w:rPr>
        <w:t xml:space="preserve">נתונה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באופרנד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</w:t>
      </w:r>
      <w:r w:rsidDel="00000000" w:rsidR="00000000" w:rsidRPr="00000000">
        <w:rPr>
          <w:rtl w:val="1"/>
        </w:rPr>
        <w:t xml:space="preserve">.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18H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18H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1"/>
        </w:rPr>
        <w:t xml:space="preserve">הפקודה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שהאוגר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בזכרון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תרגיל</w:t>
      </w:r>
      <w:r w:rsidDel="00000000" w:rsidR="00000000" w:rsidRPr="00000000">
        <w:rPr>
          <w:b w:val="1"/>
          <w:rtl w:val="1"/>
        </w:rPr>
        <w:t xml:space="preserve"> 2: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שמעבירה</w:t>
      </w:r>
      <w:r w:rsidDel="00000000" w:rsidR="00000000" w:rsidRPr="00000000">
        <w:rPr>
          <w:rtl w:val="1"/>
        </w:rPr>
        <w:t xml:space="preserve"> 15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לכתובת</w:t>
      </w:r>
      <w:r w:rsidDel="00000000" w:rsidR="00000000" w:rsidRPr="00000000">
        <w:rPr>
          <w:rtl w:val="1"/>
        </w:rPr>
        <w:t xml:space="preserve"> 2000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בזכרון</w:t>
      </w:r>
      <w:r w:rsidDel="00000000" w:rsidR="00000000" w:rsidRPr="00000000">
        <w:rPr>
          <w:rtl w:val="1"/>
        </w:rPr>
        <w:t xml:space="preserve">.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2000H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תרגיל</w:t>
      </w:r>
      <w:r w:rsidDel="00000000" w:rsidR="00000000" w:rsidRPr="00000000">
        <w:rPr>
          <w:b w:val="1"/>
          <w:rtl w:val="1"/>
        </w:rPr>
        <w:t xml:space="preserve"> 3: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1"/>
        </w:rPr>
        <w:t xml:space="preserve">נתונה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אופרנד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פקודה</w:t>
      </w:r>
      <w:r w:rsidDel="00000000" w:rsidR="00000000" w:rsidRPr="00000000">
        <w:rPr>
          <w:rtl w:val="1"/>
        </w:rPr>
        <w:t xml:space="preserve">.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3000H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AH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הזיכרון</w:t>
      </w:r>
      <w:r w:rsidDel="00000000" w:rsidR="00000000" w:rsidRPr="00000000">
        <w:rPr>
          <w:b w:val="1"/>
          <w:rtl w:val="1"/>
        </w:rPr>
        <w:t xml:space="preserve">:</w:t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פתרון</w:t>
      </w:r>
      <w:r w:rsidDel="00000000" w:rsidR="00000000" w:rsidRPr="00000000">
        <w:rPr>
          <w:b w:val="1"/>
          <w:rtl w:val="1"/>
        </w:rPr>
        <w:t xml:space="preserve">:</w:t>
      </w:r>
    </w:p>
    <w:tbl>
      <w:tblPr>
        <w:tblStyle w:val="Table13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75"/>
        <w:tblGridChange w:id="0">
          <w:tblGrid>
            <w:gridCol w:w="4500"/>
            <w:gridCol w:w="4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45H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תרגיל</w:t>
      </w:r>
      <w:r w:rsidDel="00000000" w:rsidR="00000000" w:rsidRPr="00000000">
        <w:rPr>
          <w:b w:val="1"/>
          <w:rtl w:val="1"/>
        </w:rPr>
        <w:t xml:space="preserve"> 4: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בכתובת</w:t>
      </w:r>
      <w:r w:rsidDel="00000000" w:rsidR="00000000" w:rsidRPr="00000000">
        <w:rPr>
          <w:rtl w:val="1"/>
        </w:rPr>
        <w:t xml:space="preserve"> 1000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לכתובת</w:t>
      </w:r>
      <w:r w:rsidDel="00000000" w:rsidR="00000000" w:rsidRPr="00000000">
        <w:rPr>
          <w:rtl w:val="1"/>
        </w:rPr>
        <w:t xml:space="preserve"> 4000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בזכרון</w:t>
      </w:r>
      <w:r w:rsidDel="00000000" w:rsidR="00000000" w:rsidRPr="00000000">
        <w:rPr>
          <w:rtl w:val="1"/>
        </w:rPr>
        <w:t xml:space="preserve">.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4000H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דרך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יעילה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יותר</w:t>
      </w:r>
      <w:r w:rsidDel="00000000" w:rsidR="00000000" w:rsidRPr="00000000">
        <w:rPr>
          <w:b w:val="1"/>
          <w:rtl w:val="1"/>
        </w:rPr>
        <w:t xml:space="preserve">: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,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4000H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1"/>
        </w:rPr>
        <w:t xml:space="preserve">האוגרים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כמצביעים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BX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תרגיל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לבית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yhyn2018@gmail.com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FFH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לתאים</w:t>
      </w:r>
      <w:r w:rsidDel="00000000" w:rsidR="00000000" w:rsidRPr="00000000">
        <w:rPr>
          <w:rtl w:val="1"/>
        </w:rPr>
        <w:t xml:space="preserve"> 1000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1003</w:t>
      </w: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נתונה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המתקבלות</w:t>
      </w:r>
      <w:r w:rsidDel="00000000" w:rsidR="00000000" w:rsidRPr="00000000">
        <w:rPr>
          <w:rtl w:val="1"/>
        </w:rPr>
        <w:t xml:space="preserve"> :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3000H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1234H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