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0ACACB" w14:textId="451B136C" w:rsidR="00AE15B0" w:rsidRDefault="00AE15B0" w:rsidP="00AE15B0">
      <w:pPr>
        <w:rPr>
          <w:b/>
          <w:bCs/>
        </w:rPr>
      </w:pPr>
      <w:r>
        <w:rPr>
          <w:b/>
          <w:bCs/>
        </w:rPr>
        <w:t xml:space="preserve">ISO 20022 Knowledge Graph </w:t>
      </w:r>
      <w:r>
        <w:rPr>
          <w:b/>
          <w:bCs/>
        </w:rPr>
        <w:t>–</w:t>
      </w:r>
      <w:r>
        <w:rPr>
          <w:b/>
          <w:bCs/>
        </w:rPr>
        <w:t xml:space="preserve"> </w:t>
      </w:r>
      <w:r>
        <w:rPr>
          <w:b/>
          <w:bCs/>
        </w:rPr>
        <w:t xml:space="preserve">Claude Code Sonnet 4.6 </w:t>
      </w:r>
      <w:r w:rsidRPr="00805D01">
        <w:rPr>
          <w:b/>
          <w:bCs/>
        </w:rPr>
        <w:t>Feedback 04Jun26</w:t>
      </w:r>
    </w:p>
    <w:p w14:paraId="5F9396BD" w14:textId="77777777" w:rsidR="00AE15B0" w:rsidRDefault="00AE15B0" w:rsidP="00AE15B0"/>
    <w:p w14:paraId="23754FAD" w14:textId="2AA38E37" w:rsidR="00AE15B0" w:rsidRPr="00AE15B0" w:rsidRDefault="00AE15B0" w:rsidP="00AE15B0">
      <w:r w:rsidRPr="00AE15B0">
        <w:t>Here is specific, practical feedback grounded in what I actually read in the code.</w:t>
      </w:r>
    </w:p>
    <w:p w14:paraId="667E666E" w14:textId="77777777" w:rsidR="00AE15B0" w:rsidRPr="00AE15B0" w:rsidRDefault="00AE15B0" w:rsidP="00AE15B0">
      <w:r w:rsidRPr="00AE15B0">
        <w:pict w14:anchorId="1A59D5BF">
          <v:rect id="_x0000_i1055" style="width:0;height:0" o:hralign="center" o:hrstd="t" o:hr="t" fillcolor="#a0a0a0" stroked="f"/>
        </w:pict>
      </w:r>
    </w:p>
    <w:p w14:paraId="1A2C67D9" w14:textId="77777777" w:rsidR="00AE15B0" w:rsidRPr="00AE15B0" w:rsidRDefault="00AE15B0" w:rsidP="00AE15B0">
      <w:r w:rsidRPr="00AE15B0">
        <w:t>What's Already Strong</w:t>
      </w:r>
    </w:p>
    <w:p w14:paraId="3498BA29" w14:textId="77777777" w:rsidR="00AE15B0" w:rsidRPr="00AE15B0" w:rsidRDefault="00AE15B0" w:rsidP="00AE15B0">
      <w:r w:rsidRPr="00AE15B0">
        <w:t>The RAG pipeline in src/iso_kg/graph/ask.py is genuinely sophisticated — multi-anchor concept rewriting, shortest-path subgraph stitching, and cross-pollination of BNY offering text with ISO schema. The relationship promotion engine (</w:t>
      </w:r>
      <w:proofErr w:type="spellStart"/>
      <w:r w:rsidRPr="00AE15B0">
        <w:t>src</w:t>
      </w:r>
      <w:proofErr w:type="spellEnd"/>
      <w:r w:rsidRPr="00AE15B0">
        <w:t>/</w:t>
      </w:r>
      <w:proofErr w:type="spellStart"/>
      <w:r w:rsidRPr="00AE15B0">
        <w:t>iso_kg</w:t>
      </w:r>
      <w:proofErr w:type="spellEnd"/>
      <w:r w:rsidRPr="00AE15B0">
        <w:t>/graph/relationships.py) converting flat ASSOCIATES_WITH edges into typed semantic edges is the right foundation for graph traversal automation. The document-entity index (</w:t>
      </w:r>
      <w:proofErr w:type="spellStart"/>
      <w:r w:rsidRPr="00AE15B0">
        <w:t>src</w:t>
      </w:r>
      <w:proofErr w:type="spellEnd"/>
      <w:r w:rsidRPr="00AE15B0">
        <w:t>/</w:t>
      </w:r>
      <w:proofErr w:type="spellStart"/>
      <w:r w:rsidRPr="00AE15B0">
        <w:t>iso_kg</w:t>
      </w:r>
      <w:proofErr w:type="spellEnd"/>
      <w:r w:rsidRPr="00AE15B0">
        <w:t xml:space="preserve">/graph/document_index.py) linking ISO </w:t>
      </w:r>
      <w:proofErr w:type="spellStart"/>
      <w:r w:rsidRPr="00AE15B0">
        <w:t>BusinessComponents</w:t>
      </w:r>
      <w:proofErr w:type="spellEnd"/>
      <w:r w:rsidRPr="00AE15B0">
        <w:t xml:space="preserve"> to BNY offering mentions is a good bridge.</w:t>
      </w:r>
    </w:p>
    <w:p w14:paraId="622A97ED" w14:textId="77777777" w:rsidR="00AE15B0" w:rsidRPr="00AE15B0" w:rsidRDefault="00AE15B0" w:rsidP="00AE15B0">
      <w:r w:rsidRPr="00AE15B0">
        <w:pict w14:anchorId="0369D270">
          <v:rect id="_x0000_i1056" style="width:0;height:0" o:hralign="center" o:hrstd="t" o:hr="t" fillcolor="#a0a0a0" stroked="f"/>
        </w:pict>
      </w:r>
    </w:p>
    <w:p w14:paraId="1713418E" w14:textId="77777777" w:rsidR="00AE15B0" w:rsidRPr="00AE15B0" w:rsidRDefault="00AE15B0" w:rsidP="00AE15B0">
      <w:r w:rsidRPr="00AE15B0">
        <w:t>Critical Gaps &amp; Specific Improvements</w:t>
      </w:r>
    </w:p>
    <w:p w14:paraId="58C6B1FC" w14:textId="77777777" w:rsidR="00AE15B0" w:rsidRPr="00AE15B0" w:rsidRDefault="00AE15B0" w:rsidP="00AE15B0">
      <w:r w:rsidRPr="00AE15B0">
        <w:t>1. The Operational Overlay is Demo-Only — This is the Biggest Gap</w:t>
      </w:r>
    </w:p>
    <w:p w14:paraId="59A702BD" w14:textId="77777777" w:rsidR="00AE15B0" w:rsidRPr="00AE15B0" w:rsidRDefault="00AE15B0" w:rsidP="00AE15B0">
      <w:r w:rsidRPr="00AE15B0">
        <w:t>src/iso_kg/operations/build.py contains hardcoded fake trades (Goldman Sachs, AAPL equity, BNY as custodian). The IMPLEMENTS_SCHEMA edge type linking operational instances to ISO components is the right architectural idea, but it does nothing until real data backs it.</w:t>
      </w:r>
    </w:p>
    <w:p w14:paraId="7720DF9A" w14:textId="77777777" w:rsidR="00AE15B0" w:rsidRPr="00AE15B0" w:rsidRDefault="00AE15B0" w:rsidP="00AE15B0">
      <w:r w:rsidRPr="00AE15B0">
        <w:t xml:space="preserve">What to do: Build an </w:t>
      </w:r>
      <w:proofErr w:type="spellStart"/>
      <w:r w:rsidRPr="00AE15B0">
        <w:t>ingestor</w:t>
      </w:r>
      <w:proofErr w:type="spellEnd"/>
      <w:r w:rsidRPr="00AE15B0">
        <w:t xml:space="preserve"> that reads actual trade blotters, position files (CSV/Excel exports from custody or fund accounting systems), or even end-of-day SWIFT/ISO 20022 XML messages and creates real </w:t>
      </w:r>
      <w:proofErr w:type="spellStart"/>
      <w:r w:rsidRPr="00AE15B0">
        <w:t>OperationalEntity</w:t>
      </w:r>
      <w:proofErr w:type="spellEnd"/>
      <w:r w:rsidRPr="00AE15B0">
        <w:t> nodes. Even a daily batch feed of 500 live trades would immediately make every RAG question ("which trades are FATCA-affected?", "what positions settle tomorrow?") answer with real data instead of demo stubs.</w:t>
      </w:r>
    </w:p>
    <w:p w14:paraId="432F1A12" w14:textId="77777777" w:rsidR="00AE15B0" w:rsidRPr="00AE15B0" w:rsidRDefault="00AE15B0" w:rsidP="00AE15B0">
      <w:r w:rsidRPr="00AE15B0">
        <w:t>2. No Exception / Break Detection — The Highest-Value Automation Use Case</w:t>
      </w:r>
    </w:p>
    <w:p w14:paraId="0107F996" w14:textId="77777777" w:rsidR="00AE15B0" w:rsidRPr="00AE15B0" w:rsidRDefault="00AE15B0" w:rsidP="00AE15B0">
      <w:r w:rsidRPr="00AE15B0">
        <w:t>The graph knows the ISO 20022 schema for every business process. It knows BNY's offering capabilities. But there is no logic anywhere that asks: "Does this real trade/position satisfy the schema constraints? Is anything missing or inconsistent?"</w:t>
      </w:r>
    </w:p>
    <w:p w14:paraId="29FEA930" w14:textId="77777777" w:rsidR="00AE15B0" w:rsidRPr="00AE15B0" w:rsidRDefault="00AE15B0" w:rsidP="00AE15B0">
      <w:r w:rsidRPr="00AE15B0">
        <w:t>What to do: Add an </w:t>
      </w:r>
      <w:proofErr w:type="spellStart"/>
      <w:r w:rsidRPr="00AE15B0">
        <w:t>ExceptionRule</w:t>
      </w:r>
      <w:proofErr w:type="spellEnd"/>
      <w:r w:rsidRPr="00AE15B0">
        <w:t> node type to the ontology. Rules would be expressed as: "a </w:t>
      </w:r>
      <w:proofErr w:type="spellStart"/>
      <w:r w:rsidRPr="00AE15B0">
        <w:t>SecuritiesTrade</w:t>
      </w:r>
      <w:proofErr w:type="spellEnd"/>
      <w:r w:rsidRPr="00AE15B0">
        <w:t> node without an outbound CLEARED_BY edge to a </w:t>
      </w:r>
      <w:proofErr w:type="spellStart"/>
      <w:r w:rsidRPr="00AE15B0">
        <w:t>ClearingHouse</w:t>
      </w:r>
      <w:proofErr w:type="spellEnd"/>
      <w:r w:rsidRPr="00AE15B0">
        <w:t> is a break." Feed this against the operational layer and surface breaks as a separate graph query endpoint (GET /</w:t>
      </w:r>
      <w:proofErr w:type="spellStart"/>
      <w:r w:rsidRPr="00AE15B0">
        <w:t>api</w:t>
      </w:r>
      <w:proofErr w:type="spellEnd"/>
      <w:r w:rsidRPr="00AE15B0">
        <w:t>/breaks). This is a direct automation win — it replaces manual reconciliation logic spread across spreadsheets.</w:t>
      </w:r>
    </w:p>
    <w:p w14:paraId="29AD6B09" w14:textId="77777777" w:rsidR="00AE15B0" w:rsidRPr="00AE15B0" w:rsidRDefault="00AE15B0" w:rsidP="00AE15B0">
      <w:r w:rsidRPr="00AE15B0">
        <w:t>3. Cross-Offering Gap Analysis is Manual Today</w:t>
      </w:r>
    </w:p>
    <w:p w14:paraId="7CEFFA04" w14:textId="77777777" w:rsidR="00AE15B0" w:rsidRPr="00AE15B0" w:rsidRDefault="00AE15B0" w:rsidP="00AE15B0">
      <w:r w:rsidRPr="00AE15B0">
        <w:t>The </w:t>
      </w:r>
      <w:proofErr w:type="spellStart"/>
      <w:r w:rsidRPr="00AE15B0">
        <w:t>ask_</w:t>
      </w:r>
      <w:proofErr w:type="gramStart"/>
      <w:r w:rsidRPr="00AE15B0">
        <w:t>all</w:t>
      </w:r>
      <w:proofErr w:type="spellEnd"/>
      <w:r w:rsidRPr="00AE15B0">
        <w:t>(</w:t>
      </w:r>
      <w:proofErr w:type="gramEnd"/>
      <w:r w:rsidRPr="00AE15B0">
        <w:t>) function in src/iso_kg/bny/store.py can search all six BNY offerings together, but there is no automated comparison. If a client uses Fund Accounting + Custody Services, there is no graph path that says "the </w:t>
      </w:r>
      <w:proofErr w:type="spellStart"/>
      <w:r w:rsidRPr="00AE15B0">
        <w:t>RedemptionOrder</w:t>
      </w:r>
      <w:proofErr w:type="spellEnd"/>
      <w:r w:rsidRPr="00AE15B0">
        <w:t> component is covered in Fund Accounting but not Custody — these two offerings have a data handoff gap here."</w:t>
      </w:r>
    </w:p>
    <w:p w14:paraId="1D57676D" w14:textId="77777777" w:rsidR="00AE15B0" w:rsidRPr="00AE15B0" w:rsidRDefault="00AE15B0" w:rsidP="00AE15B0">
      <w:r w:rsidRPr="00AE15B0">
        <w:t>What to do: Add a COVERED_BY_OFFERING edge from each </w:t>
      </w:r>
      <w:proofErr w:type="spellStart"/>
      <w:r w:rsidRPr="00AE15B0">
        <w:t>BusinessComponent</w:t>
      </w:r>
      <w:proofErr w:type="spellEnd"/>
      <w:r w:rsidRPr="00AE15B0">
        <w:t> to the </w:t>
      </w:r>
      <w:proofErr w:type="spellStart"/>
      <w:r w:rsidRPr="00AE15B0">
        <w:t>OfferingDef</w:t>
      </w:r>
      <w:proofErr w:type="spellEnd"/>
      <w:r w:rsidRPr="00AE15B0">
        <w:t> that documents it, built at index time from the </w:t>
      </w:r>
      <w:proofErr w:type="spellStart"/>
      <w:r w:rsidRPr="00AE15B0">
        <w:t>document_entity_index</w:t>
      </w:r>
      <w:proofErr w:type="spellEnd"/>
      <w:r w:rsidRPr="00AE15B0">
        <w:t>. Then expose a GET /</w:t>
      </w:r>
      <w:proofErr w:type="spellStart"/>
      <w:r w:rsidRPr="00AE15B0">
        <w:t>api</w:t>
      </w:r>
      <w:proofErr w:type="spellEnd"/>
      <w:r w:rsidRPr="00AE15B0">
        <w:t>/components/{id}/coverage endpoint returning which offerings cover that component and which don't. This directly answers "where are our operational gaps?" for any client onboarding or service review.</w:t>
      </w:r>
    </w:p>
    <w:p w14:paraId="3D27751F" w14:textId="77777777" w:rsidR="00AE15B0" w:rsidRPr="00AE15B0" w:rsidRDefault="00AE15B0" w:rsidP="00AE15B0">
      <w:r w:rsidRPr="00AE15B0">
        <w:t>4. The BNY Keyword Search is Too Weak for Production</w:t>
      </w:r>
    </w:p>
    <w:p w14:paraId="2DC50CC4" w14:textId="77777777" w:rsidR="00AE15B0" w:rsidRPr="00AE15B0" w:rsidRDefault="00AE15B0" w:rsidP="00AE15B0">
      <w:r w:rsidRPr="00AE15B0">
        <w:lastRenderedPageBreak/>
        <w:t>src/iso_kg/bny/store.py </w:t>
      </w:r>
      <w:proofErr w:type="spellStart"/>
      <w:r w:rsidRPr="00AE15B0">
        <w:t>search_</w:t>
      </w:r>
      <w:proofErr w:type="gramStart"/>
      <w:r w:rsidRPr="00AE15B0">
        <w:t>all</w:t>
      </w:r>
      <w:proofErr w:type="spellEnd"/>
      <w:r w:rsidRPr="00AE15B0">
        <w:t>(</w:t>
      </w:r>
      <w:proofErr w:type="gramEnd"/>
      <w:r w:rsidRPr="00AE15B0">
        <w:t>) uses substring + token matching with a hand-tuned score (</w:t>
      </w:r>
      <w:proofErr w:type="spellStart"/>
      <w:r w:rsidRPr="00AE15B0">
        <w:t>phrase_match</w:t>
      </w:r>
      <w:proofErr w:type="spellEnd"/>
      <w:r w:rsidRPr="00AE15B0">
        <w:t xml:space="preserve"> += 100, heading += 50). It has no semantic understanding. A question about "margin call processing" will miss paragraphs that use "variation margin" or "collateral call."</w:t>
      </w:r>
    </w:p>
    <w:p w14:paraId="7B878142" w14:textId="77777777" w:rsidR="00AE15B0" w:rsidRPr="00AE15B0" w:rsidRDefault="00AE15B0" w:rsidP="00AE15B0">
      <w:r w:rsidRPr="00AE15B0">
        <w:t>What to do: Embed the BNY offering Markdown into the same vector store used for the ISO graph (the embeddings.py modules already exist). The _</w:t>
      </w:r>
      <w:proofErr w:type="spellStart"/>
      <w:r w:rsidRPr="00AE15B0">
        <w:t>gather_bny_</w:t>
      </w:r>
      <w:proofErr w:type="gramStart"/>
      <w:r w:rsidRPr="00AE15B0">
        <w:t>context</w:t>
      </w:r>
      <w:proofErr w:type="spellEnd"/>
      <w:r w:rsidRPr="00AE15B0">
        <w:t>(</w:t>
      </w:r>
      <w:proofErr w:type="gramEnd"/>
      <w:r w:rsidRPr="00AE15B0">
        <w:t>) function in ask.py should use hybrid search (BM25 + cosine) instead of the current token matching. The infrastructure is already in place — this is a ~2-day wiring job.</w:t>
      </w:r>
    </w:p>
    <w:p w14:paraId="1876BAD0" w14:textId="77777777" w:rsidR="00AE15B0" w:rsidRPr="00AE15B0" w:rsidRDefault="00AE15B0" w:rsidP="00AE15B0">
      <w:r w:rsidRPr="00AE15B0">
        <w:t>5. No Data Lineage / Field-Level Mapping</w:t>
      </w:r>
    </w:p>
    <w:p w14:paraId="1DE97E87" w14:textId="77777777" w:rsidR="00AE15B0" w:rsidRPr="00AE15B0" w:rsidRDefault="00AE15B0" w:rsidP="00AE15B0">
      <w:r w:rsidRPr="00AE15B0">
        <w:t>The graph knows that </w:t>
      </w:r>
      <w:proofErr w:type="spellStart"/>
      <w:r w:rsidRPr="00AE15B0">
        <w:t>FundsCashFlow</w:t>
      </w:r>
      <w:proofErr w:type="spellEnd"/>
      <w:r w:rsidRPr="00AE15B0">
        <w:t> ASSOCIATES_WITH </w:t>
      </w:r>
      <w:proofErr w:type="spellStart"/>
      <w:r w:rsidRPr="00AE15B0">
        <w:t>SecuritiesQuantity</w:t>
      </w:r>
      <w:proofErr w:type="spellEnd"/>
      <w:r w:rsidRPr="00AE15B0">
        <w:t>. But it doesn't know which column in BNY's fund accounting system maps to </w:t>
      </w:r>
      <w:proofErr w:type="spellStart"/>
      <w:r w:rsidRPr="00AE15B0">
        <w:t>FundsCashFlow.NetCashFlowAmount</w:t>
      </w:r>
      <w:proofErr w:type="spellEnd"/>
      <w:r w:rsidRPr="00AE15B0">
        <w:t>. Without field-level mappings, you can't automate message construction or reconciliation.</w:t>
      </w:r>
    </w:p>
    <w:p w14:paraId="21A7C707" w14:textId="77777777" w:rsidR="00AE15B0" w:rsidRPr="00AE15B0" w:rsidRDefault="00AE15B0" w:rsidP="00AE15B0">
      <w:r w:rsidRPr="00AE15B0">
        <w:t>What to do: Add a </w:t>
      </w:r>
      <w:proofErr w:type="spellStart"/>
      <w:r w:rsidRPr="00AE15B0">
        <w:t>FieldMapping</w:t>
      </w:r>
      <w:proofErr w:type="spellEnd"/>
      <w:r w:rsidRPr="00AE15B0">
        <w:t> node type linking a </w:t>
      </w:r>
      <w:proofErr w:type="spellStart"/>
      <w:r w:rsidRPr="00AE15B0">
        <w:t>BusinessAttribute</w:t>
      </w:r>
      <w:proofErr w:type="spellEnd"/>
      <w:r w:rsidRPr="00AE15B0">
        <w:t> to a system field (e.g., "</w:t>
      </w:r>
      <w:proofErr w:type="spellStart"/>
      <w:r w:rsidRPr="00AE15B0">
        <w:t>FA_SYSTEM.cash_flow.net_amount</w:t>
      </w:r>
      <w:proofErr w:type="spellEnd"/>
      <w:r w:rsidRPr="00AE15B0">
        <w:t>"). This can start as a manually curated YAML file (like </w:t>
      </w:r>
      <w:proofErr w:type="spellStart"/>
      <w:proofErr w:type="gramStart"/>
      <w:r w:rsidRPr="00AE15B0">
        <w:t>relationships.yaml</w:t>
      </w:r>
      <w:proofErr w:type="spellEnd"/>
      <w:proofErr w:type="gramEnd"/>
      <w:r w:rsidRPr="00AE15B0">
        <w:t>) and be promoted to a graph node. One such YAML per system integration is what makes automation (auto-populating ISO 20022 messages, detecting field-level breaks) actually executable.</w:t>
      </w:r>
    </w:p>
    <w:p w14:paraId="3C8B240C" w14:textId="77777777" w:rsidR="00AE15B0" w:rsidRPr="00AE15B0" w:rsidRDefault="00AE15B0" w:rsidP="00AE15B0">
      <w:r w:rsidRPr="00AE15B0">
        <w:pict w14:anchorId="0DBAC232">
          <v:rect id="_x0000_i1057" style="width:0;height:0" o:hralign="center" o:hrstd="t" o:hr="t" fillcolor="#a0a0a0" stroked="f"/>
        </w:pict>
      </w:r>
    </w:p>
    <w:p w14:paraId="40F2A54B" w14:textId="77777777" w:rsidR="00AE15B0" w:rsidRPr="00AE15B0" w:rsidRDefault="00AE15B0" w:rsidP="00AE15B0">
      <w:r w:rsidRPr="00AE15B0">
        <w:t>Additional Features That Would Enable Automation</w:t>
      </w:r>
    </w:p>
    <w:p w14:paraId="37BC0C48" w14:textId="77777777" w:rsidR="00AE15B0" w:rsidRPr="00AE15B0" w:rsidRDefault="00AE15B0" w:rsidP="00AE15B0">
      <w:r w:rsidRPr="00AE15B0">
        <w:t>A. Automated ISO 20022 Message Construction</w:t>
      </w:r>
    </w:p>
    <w:p w14:paraId="442FFE6C" w14:textId="77777777" w:rsidR="00AE15B0" w:rsidRPr="00AE15B0" w:rsidRDefault="00AE15B0" w:rsidP="00AE15B0">
      <w:r w:rsidRPr="00AE15B0">
        <w:t xml:space="preserve">Given a real trade and a target message type (e.g., setr.010 </w:t>
      </w:r>
      <w:proofErr w:type="spellStart"/>
      <w:r w:rsidRPr="00AE15B0">
        <w:t>SubscriptionOrder</w:t>
      </w:r>
      <w:proofErr w:type="spellEnd"/>
      <w:r w:rsidRPr="00AE15B0">
        <w:t>), the graph knows which </w:t>
      </w:r>
      <w:proofErr w:type="spellStart"/>
      <w:r w:rsidRPr="00AE15B0">
        <w:t>MessageElement</w:t>
      </w:r>
      <w:proofErr w:type="spellEnd"/>
      <w:r w:rsidRPr="00AE15B0">
        <w:t> nodes are required vs optional. With field mappings above, the system could auto-populate an outbound message and flag any missing mandatory elements. Expose as POST /</w:t>
      </w:r>
      <w:proofErr w:type="spellStart"/>
      <w:r w:rsidRPr="00AE15B0">
        <w:t>api</w:t>
      </w:r>
      <w:proofErr w:type="spellEnd"/>
      <w:r w:rsidRPr="00AE15B0">
        <w:t>/messages/construct with {</w:t>
      </w:r>
      <w:proofErr w:type="spellStart"/>
      <w:r w:rsidRPr="00AE15B0">
        <w:t>trade_id</w:t>
      </w:r>
      <w:proofErr w:type="spellEnd"/>
      <w:r w:rsidRPr="00AE15B0">
        <w:t xml:space="preserve">, </w:t>
      </w:r>
      <w:proofErr w:type="spellStart"/>
      <w:r w:rsidRPr="00AE15B0">
        <w:t>message_type</w:t>
      </w:r>
      <w:proofErr w:type="spellEnd"/>
      <w:r w:rsidRPr="00AE15B0">
        <w:t>}.</w:t>
      </w:r>
    </w:p>
    <w:p w14:paraId="00404E07" w14:textId="77777777" w:rsidR="00AE15B0" w:rsidRPr="00AE15B0" w:rsidRDefault="00AE15B0" w:rsidP="00AE15B0">
      <w:r w:rsidRPr="00AE15B0">
        <w:t>B. Regulatory Reporting Readiness Check</w:t>
      </w:r>
    </w:p>
    <w:p w14:paraId="3DFE1F63" w14:textId="77777777" w:rsidR="00AE15B0" w:rsidRPr="00AE15B0" w:rsidRDefault="00AE15B0" w:rsidP="00AE15B0">
      <w:r w:rsidRPr="00AE15B0">
        <w:t>For any </w:t>
      </w:r>
      <w:proofErr w:type="spellStart"/>
      <w:r w:rsidRPr="00AE15B0">
        <w:t>BusinessProcess</w:t>
      </w:r>
      <w:proofErr w:type="spellEnd"/>
      <w:r w:rsidRPr="00AE15B0">
        <w:t xml:space="preserve"> (e.g., </w:t>
      </w:r>
      <w:proofErr w:type="spellStart"/>
      <w:r w:rsidRPr="00AE15B0">
        <w:t>FundValuation</w:t>
      </w:r>
      <w:proofErr w:type="spellEnd"/>
      <w:r w:rsidRPr="00AE15B0">
        <w:t xml:space="preserve">, </w:t>
      </w:r>
      <w:proofErr w:type="spellStart"/>
      <w:r w:rsidRPr="00AE15B0">
        <w:t>OrderExecution</w:t>
      </w:r>
      <w:proofErr w:type="spellEnd"/>
      <w:r w:rsidRPr="00AE15B0">
        <w:t>), traverse the graph to collect all </w:t>
      </w:r>
      <w:proofErr w:type="spellStart"/>
      <w:r w:rsidRPr="00AE15B0">
        <w:t>BusinessComponent</w:t>
      </w:r>
      <w:proofErr w:type="spellEnd"/>
      <w:r w:rsidRPr="00AE15B0">
        <w:t> nodes in that process, check which ones have </w:t>
      </w:r>
      <w:proofErr w:type="spellStart"/>
      <w:r w:rsidRPr="00AE15B0">
        <w:t>FieldMapping</w:t>
      </w:r>
      <w:proofErr w:type="spellEnd"/>
      <w:r w:rsidRPr="00AE15B0">
        <w:t> edges to real system fields, and report a percentage coverage score. "Your NAV calculation process is 73% mapped to ISO 20022 fields — these 12 components have no system field mapped." This is a concrete deliverable for a compliance or migration project.</w:t>
      </w:r>
    </w:p>
    <w:p w14:paraId="5906DF53" w14:textId="77777777" w:rsidR="00AE15B0" w:rsidRPr="00AE15B0" w:rsidRDefault="00AE15B0" w:rsidP="00AE15B0">
      <w:r w:rsidRPr="00AE15B0">
        <w:t>C. Change Impact Analysis</w:t>
      </w:r>
    </w:p>
    <w:p w14:paraId="77B24A84" w14:textId="77777777" w:rsidR="00AE15B0" w:rsidRPr="00AE15B0" w:rsidRDefault="00AE15B0" w:rsidP="00AE15B0">
      <w:r w:rsidRPr="00AE15B0">
        <w:t>When an ISO 20022 standard version changes (e.g., a </w:t>
      </w:r>
      <w:proofErr w:type="spellStart"/>
      <w:r w:rsidRPr="00AE15B0">
        <w:t>MessageElement</w:t>
      </w:r>
      <w:proofErr w:type="spellEnd"/>
      <w:r w:rsidRPr="00AE15B0">
        <w:t> is deprecated), traverse all </w:t>
      </w:r>
      <w:proofErr w:type="spellStart"/>
      <w:r w:rsidRPr="00AE15B0">
        <w:t>OperationalEntity</w:t>
      </w:r>
      <w:proofErr w:type="spellEnd"/>
      <w:r w:rsidRPr="00AE15B0">
        <w:t> nodes that have IMPLEMENTS_SCHEMA edges to that element and surface them as "potentially impacted." Currently the graph has version metadata on nodes but no change-diff ingestion.</w:t>
      </w:r>
    </w:p>
    <w:p w14:paraId="0DE1A237" w14:textId="77777777" w:rsidR="00AE15B0" w:rsidRPr="00AE15B0" w:rsidRDefault="00AE15B0" w:rsidP="00AE15B0">
      <w:r w:rsidRPr="00AE15B0">
        <w:t>D. Client-Specific Workspace</w:t>
      </w:r>
    </w:p>
    <w:p w14:paraId="2418DFFD" w14:textId="77777777" w:rsidR="00AE15B0" w:rsidRPr="00AE15B0" w:rsidRDefault="00AE15B0" w:rsidP="00AE15B0">
      <w:r w:rsidRPr="00AE15B0">
        <w:t>The </w:t>
      </w:r>
      <w:proofErr w:type="spellStart"/>
      <w:r w:rsidRPr="00AE15B0">
        <w:t>WorkspacePage</w:t>
      </w:r>
      <w:proofErr w:type="spellEnd"/>
      <w:r w:rsidRPr="00AE15B0">
        <w:t> is generic. BNY's clients have different service bundles. A workspace that loads a client's specific offering subscriptions, filters the graph to only the components those offerings cover, and scopes all Q&amp;A to that client's data would be much more useful operationally than the current single global view.</w:t>
      </w:r>
    </w:p>
    <w:p w14:paraId="6955B5BD" w14:textId="77777777" w:rsidR="00AE15B0" w:rsidRPr="00AE15B0" w:rsidRDefault="00AE15B0" w:rsidP="00AE15B0">
      <w:r w:rsidRPr="00AE15B0">
        <w:pict w14:anchorId="50B8B1C9">
          <v:rect id="_x0000_i1058" style="width:0;height:0" o:hralign="center" o:hrstd="t" o:hr="t" fillcolor="#a0a0a0" stroked="f"/>
        </w:pict>
      </w:r>
    </w:p>
    <w:p w14:paraId="182A02C8" w14:textId="77777777" w:rsidR="00AE15B0" w:rsidRPr="00AE15B0" w:rsidRDefault="00AE15B0" w:rsidP="00AE15B0">
      <w:r w:rsidRPr="00AE15B0">
        <w:t>Additional Data and Documentation That Would Unlock Value</w:t>
      </w:r>
    </w:p>
    <w:p w14:paraId="1EB97472" w14:textId="77777777" w:rsidR="00AE15B0" w:rsidRPr="00AE15B0" w:rsidRDefault="00AE15B0" w:rsidP="00AE15B0">
      <w:r w:rsidRPr="00AE15B0">
        <w:t>High priority — without these the operational layer stays demo-only:</w:t>
      </w:r>
    </w:p>
    <w:p w14:paraId="4BB4FF52" w14:textId="77777777" w:rsidR="00AE15B0" w:rsidRPr="00AE15B0" w:rsidRDefault="00AE15B0" w:rsidP="00AE15B0">
      <w:pPr>
        <w:numPr>
          <w:ilvl w:val="0"/>
          <w:numId w:val="1"/>
        </w:numPr>
      </w:pPr>
      <w:r w:rsidRPr="00AE15B0">
        <w:lastRenderedPageBreak/>
        <w:t xml:space="preserve">Daily trade/position extracts from the core custody, fund accounting, and payments systems — even CSV. Any format is fine; a new </w:t>
      </w:r>
      <w:proofErr w:type="spellStart"/>
      <w:r w:rsidRPr="00AE15B0">
        <w:t>ingestor</w:t>
      </w:r>
      <w:proofErr w:type="spellEnd"/>
      <w:r w:rsidRPr="00AE15B0">
        <w:t xml:space="preserve"> can handle it. This enables the break detection and message construction features above.</w:t>
      </w:r>
    </w:p>
    <w:p w14:paraId="79B3D8AF" w14:textId="77777777" w:rsidR="00AE15B0" w:rsidRPr="00AE15B0" w:rsidRDefault="00AE15B0" w:rsidP="00AE15B0">
      <w:pPr>
        <w:numPr>
          <w:ilvl w:val="0"/>
          <w:numId w:val="1"/>
        </w:numPr>
      </w:pPr>
      <w:r w:rsidRPr="00AE15B0">
        <w:t>Field mapping spreadsheets from each BNY system showing which system fields correspond to which ISO 20022 business elements. These typically exist in integration specs or onboarding documents.</w:t>
      </w:r>
    </w:p>
    <w:p w14:paraId="038CA0FF" w14:textId="77777777" w:rsidR="00AE15B0" w:rsidRPr="00AE15B0" w:rsidRDefault="00AE15B0" w:rsidP="00AE15B0">
      <w:pPr>
        <w:numPr>
          <w:ilvl w:val="0"/>
          <w:numId w:val="1"/>
        </w:numPr>
      </w:pPr>
      <w:r w:rsidRPr="00AE15B0">
        <w:t>SLA / processing schedule documentation — what time each process (NAV calculation, settlement, margin call) must complete. This allows the graph to answer "is this trade at risk of missing settlement cutoff?" rather than just "what schema does this trade implement."</w:t>
      </w:r>
    </w:p>
    <w:p w14:paraId="45090E02" w14:textId="77777777" w:rsidR="00AE15B0" w:rsidRPr="00AE15B0" w:rsidRDefault="00AE15B0" w:rsidP="00AE15B0">
      <w:r w:rsidRPr="00AE15B0">
        <w:t>Medium priority — significantly improves coverage and Q&amp;A quality:</w:t>
      </w:r>
    </w:p>
    <w:p w14:paraId="076B457C" w14:textId="77777777" w:rsidR="00AE15B0" w:rsidRPr="00AE15B0" w:rsidRDefault="00AE15B0" w:rsidP="00AE15B0">
      <w:pPr>
        <w:numPr>
          <w:ilvl w:val="0"/>
          <w:numId w:val="2"/>
        </w:numPr>
      </w:pPr>
      <w:r w:rsidRPr="00AE15B0">
        <w:t>SWIFT MX message samples (real or anonymized) per message type — enables the system to validate whether a message correctly implements the ISO schema and to identify common mis-mappings across clients.</w:t>
      </w:r>
    </w:p>
    <w:p w14:paraId="395568F5" w14:textId="77777777" w:rsidR="00AE15B0" w:rsidRPr="00AE15B0" w:rsidRDefault="00AE15B0" w:rsidP="00AE15B0">
      <w:pPr>
        <w:numPr>
          <w:ilvl w:val="0"/>
          <w:numId w:val="2"/>
        </w:numPr>
      </w:pPr>
      <w:r w:rsidRPr="00AE15B0">
        <w:t>Reconciliation break reports (even historical, anonymized) — structured input that teaches the exception rule engine which breaks are real vs. noise, which components break most often, and which BNY offerings are involved.</w:t>
      </w:r>
    </w:p>
    <w:p w14:paraId="1CA860B6" w14:textId="77777777" w:rsidR="00AE15B0" w:rsidRPr="00AE15B0" w:rsidRDefault="00AE15B0" w:rsidP="00AE15B0">
      <w:pPr>
        <w:numPr>
          <w:ilvl w:val="0"/>
          <w:numId w:val="2"/>
        </w:numPr>
      </w:pPr>
      <w:r w:rsidRPr="00AE15B0">
        <w:t>Client onboarding specs / service level agreements — documents the specific ISO 20022 capabilities each client is contracted for, enabling the client workspace and gap analysis features.</w:t>
      </w:r>
    </w:p>
    <w:p w14:paraId="0292FA91" w14:textId="77777777" w:rsidR="00AE15B0" w:rsidRPr="00AE15B0" w:rsidRDefault="00AE15B0" w:rsidP="00AE15B0">
      <w:r w:rsidRPr="00AE15B0">
        <w:t>Lower priority — improves completeness:</w:t>
      </w:r>
    </w:p>
    <w:p w14:paraId="5BA334FC" w14:textId="77777777" w:rsidR="00AE15B0" w:rsidRPr="00AE15B0" w:rsidRDefault="00AE15B0" w:rsidP="00AE15B0">
      <w:pPr>
        <w:numPr>
          <w:ilvl w:val="0"/>
          <w:numId w:val="3"/>
        </w:numPr>
      </w:pPr>
      <w:r w:rsidRPr="00AE15B0">
        <w:t>DTCC / SWIFT network directory data — maps LEIs, BICs, and account identifiers to Party and Account nodes so the graph can answer "who is the settlement agent for this counterparty?" with real data.</w:t>
      </w:r>
    </w:p>
    <w:p w14:paraId="1F349D1D" w14:textId="77777777" w:rsidR="00AE15B0" w:rsidRPr="00AE15B0" w:rsidRDefault="00AE15B0" w:rsidP="00AE15B0">
      <w:pPr>
        <w:numPr>
          <w:ilvl w:val="0"/>
          <w:numId w:val="3"/>
        </w:numPr>
      </w:pPr>
      <w:r w:rsidRPr="00AE15B0">
        <w:t>Regulatory reporting templates (EMIR, SFTR, MiFID II) — these map regulatory fields to ISO 20022 components and would let the system produce a readiness assessment for any regulatory change without manual analysis.</w:t>
      </w:r>
    </w:p>
    <w:p w14:paraId="407C2BCA" w14:textId="77777777" w:rsidR="00AE15B0" w:rsidRPr="00AE15B0" w:rsidRDefault="00AE15B0" w:rsidP="00AE15B0">
      <w:r w:rsidRPr="00AE15B0">
        <w:pict w14:anchorId="588939A5">
          <v:rect id="_x0000_i1059" style="width:0;height:0" o:hralign="center" o:hrstd="t" o:hr="t" fillcolor="#a0a0a0" stroked="f"/>
        </w:pict>
      </w:r>
    </w:p>
    <w:p w14:paraId="76A8BE72" w14:textId="77777777" w:rsidR="00AE15B0" w:rsidRPr="00AE15B0" w:rsidRDefault="00AE15B0" w:rsidP="00AE15B0">
      <w:r w:rsidRPr="00AE15B0">
        <w:t>The single most impactful thing you can do right now: replace the demo data in operations/build.py with a real feed — even one day's worth of end-of-day positions — and the entire graph Q&amp;A layer immediately becomes operationally useful rather than illustrative.</w:t>
      </w:r>
    </w:p>
    <w:p w14:paraId="5C9A14E5" w14:textId="77777777" w:rsidR="00BE505F" w:rsidRDefault="00BE505F"/>
    <w:sectPr w:rsidR="00BE505F" w:rsidSect="00AE15B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6A22A8"/>
    <w:multiLevelType w:val="multilevel"/>
    <w:tmpl w:val="8222D3C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A6245B"/>
    <w:multiLevelType w:val="multilevel"/>
    <w:tmpl w:val="BF268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8935DC"/>
    <w:multiLevelType w:val="multilevel"/>
    <w:tmpl w:val="0628B0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6052323">
    <w:abstractNumId w:val="1"/>
  </w:num>
  <w:num w:numId="2" w16cid:durableId="1309479073">
    <w:abstractNumId w:val="2"/>
  </w:num>
  <w:num w:numId="3" w16cid:durableId="633829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5B0"/>
    <w:rsid w:val="002F213C"/>
    <w:rsid w:val="00471829"/>
    <w:rsid w:val="0098297B"/>
    <w:rsid w:val="00AE15B0"/>
    <w:rsid w:val="00BE505F"/>
    <w:rsid w:val="00C95039"/>
    <w:rsid w:val="00D029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83A80"/>
  <w15:chartTrackingRefBased/>
  <w15:docId w15:val="{32D2F29A-8B1D-4448-B7DB-4D25261D0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871593">
      <w:bodyDiv w:val="1"/>
      <w:marLeft w:val="0"/>
      <w:marRight w:val="0"/>
      <w:marTop w:val="0"/>
      <w:marBottom w:val="0"/>
      <w:divBdr>
        <w:top w:val="none" w:sz="0" w:space="0" w:color="auto"/>
        <w:left w:val="none" w:sz="0" w:space="0" w:color="auto"/>
        <w:bottom w:val="none" w:sz="0" w:space="0" w:color="auto"/>
        <w:right w:val="none" w:sz="0" w:space="0" w:color="auto"/>
      </w:divBdr>
    </w:div>
    <w:div w:id="774592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1216</Words>
  <Characters>6932</Characters>
  <Application>Microsoft Office Word</Application>
  <DocSecurity>0</DocSecurity>
  <Lines>57</Lines>
  <Paragraphs>16</Paragraphs>
  <ScaleCrop>false</ScaleCrop>
  <Company/>
  <LinksUpToDate>false</LinksUpToDate>
  <CharactersWithSpaces>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Shravan Bharathulwar</dc:creator>
  <cp:keywords/>
  <dc:description/>
  <cp:lastModifiedBy>Shravan Bharathulwar</cp:lastModifiedBy>
  <cp:revision>1</cp:revision>
  <dcterms:created xsi:type="dcterms:W3CDTF">2026-06-05T01:22:00Z</dcterms:created>
  <dcterms:modified xsi:type="dcterms:W3CDTF">2026-06-05T01:23:00Z</dcterms:modified>
</cp:coreProperties>
</file>