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DE89" w14:textId="40A22A7F" w:rsidR="00805D01" w:rsidRDefault="00805D01" w:rsidP="00805D01">
      <w:pPr>
        <w:rPr>
          <w:b/>
          <w:bCs/>
        </w:rPr>
      </w:pPr>
      <w:r>
        <w:rPr>
          <w:b/>
          <w:bCs/>
        </w:rPr>
        <w:t xml:space="preserve">ISO 20022 Knowledge Graph - </w:t>
      </w:r>
      <w:r w:rsidRPr="00805D01">
        <w:rPr>
          <w:b/>
          <w:bCs/>
        </w:rPr>
        <w:t>Codex GPT 5.5 High Feedback 04Jun26</w:t>
      </w:r>
    </w:p>
    <w:p w14:paraId="2F306A2A" w14:textId="77777777" w:rsidR="00805D01" w:rsidRPr="00805D01" w:rsidRDefault="00805D01" w:rsidP="00805D01">
      <w:pPr>
        <w:rPr>
          <w:b/>
          <w:bCs/>
        </w:rPr>
      </w:pPr>
    </w:p>
    <w:p w14:paraId="6C8CCBB7" w14:textId="5D67454F" w:rsidR="00805D01" w:rsidRPr="00805D01" w:rsidRDefault="00805D01" w:rsidP="00805D01">
      <w:r w:rsidRPr="00805D01">
        <w:t>This is already a solid ISO 20022 schema/RAG explorer. The biggest improvement is to make it a BNY operational knowledge graph: ISO schema + BNY capabilities + CDM + actual process/data instances + lineage + controls.</w:t>
      </w:r>
    </w:p>
    <w:p w14:paraId="70700E15" w14:textId="77777777" w:rsidR="00805D01" w:rsidRPr="00805D01" w:rsidRDefault="00805D01" w:rsidP="00805D01">
      <w:r w:rsidRPr="00805D01">
        <w:rPr>
          <w:b/>
          <w:bCs/>
        </w:rPr>
        <w:t>Highest-ROI Improvements</w:t>
      </w:r>
    </w:p>
    <w:p w14:paraId="15D93D55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Make the operational graph real, not demo-only.</w:t>
      </w:r>
      <w:r w:rsidRPr="00805D01">
        <w:br/>
        <w:t>Today operations/build.py (line 16) hard-codes TRD-001; it is not merged into the main graph. Add ingestion for real/sanitized BNY trades, positions, accounts, parties, NAV runs, prices, exceptions, margin calls, payments, reports, and control checks. Link every instance to ISO via IMPLEMENTS_SCHEMA.</w:t>
      </w:r>
    </w:p>
    <w:p w14:paraId="4A12A98A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Add enterprise lineage nodes and edges.</w:t>
      </w:r>
      <w:r w:rsidRPr="00805D01">
        <w:br/>
        <w:t xml:space="preserve">Add node types like </w:t>
      </w:r>
      <w:proofErr w:type="spellStart"/>
      <w:r w:rsidRPr="00805D01">
        <w:t>SourceSystem</w:t>
      </w:r>
      <w:proofErr w:type="spellEnd"/>
      <w:r w:rsidRPr="00805D01">
        <w:t xml:space="preserve">, Dataset, Table, Column, Report, Control, SLA, </w:t>
      </w:r>
      <w:proofErr w:type="spellStart"/>
      <w:r w:rsidRPr="00805D01">
        <w:t>ProcessStep</w:t>
      </w:r>
      <w:proofErr w:type="spellEnd"/>
      <w:r w:rsidRPr="00805D01">
        <w:t xml:space="preserve">, Owner. Add edges like SOURCED_FROM, DERIVED_FROM, FEEDS, VALIDATED_BY, RECONCILED_AGAINST, OWNED_BY, BREACHED_SLA. This turns “what is </w:t>
      </w:r>
      <w:proofErr w:type="spellStart"/>
      <w:r w:rsidRPr="00805D01">
        <w:t>SecuritiesPricing</w:t>
      </w:r>
      <w:proofErr w:type="spellEnd"/>
      <w:r w:rsidRPr="00805D01">
        <w:t xml:space="preserve">?” into “which BNY systems, files, controls, teams, and reports depend on </w:t>
      </w:r>
      <w:proofErr w:type="spellStart"/>
      <w:r w:rsidRPr="00805D01">
        <w:t>SecuritiesPricing</w:t>
      </w:r>
      <w:proofErr w:type="spellEnd"/>
      <w:r w:rsidRPr="00805D01">
        <w:t>?”</w:t>
      </w:r>
    </w:p>
    <w:p w14:paraId="48FEEDCC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Convert BNY offering docs into graph facts, not just file-search text.</w:t>
      </w:r>
      <w:r w:rsidRPr="00805D01">
        <w:br/>
        <w:t xml:space="preserve">The BNY registry is document/RAG based in bny/store.py (line 90). Add a deterministic/LLM extractor that creates </w:t>
      </w:r>
      <w:proofErr w:type="spellStart"/>
      <w:r w:rsidRPr="00805D01">
        <w:t>BnyOffering</w:t>
      </w:r>
      <w:proofErr w:type="spellEnd"/>
      <w:r w:rsidRPr="00805D01">
        <w:t xml:space="preserve">, Capability, </w:t>
      </w:r>
      <w:proofErr w:type="spellStart"/>
      <w:r w:rsidRPr="00805D01">
        <w:t>ProcessStep</w:t>
      </w:r>
      <w:proofErr w:type="spellEnd"/>
      <w:r w:rsidRPr="00805D01">
        <w:t xml:space="preserve">, Control, Report, </w:t>
      </w:r>
      <w:proofErr w:type="spellStart"/>
      <w:r w:rsidRPr="00805D01">
        <w:t>DataProduct</w:t>
      </w:r>
      <w:proofErr w:type="spellEnd"/>
      <w:r w:rsidRPr="00805D01">
        <w:t xml:space="preserve">, and </w:t>
      </w:r>
      <w:proofErr w:type="spellStart"/>
      <w:r w:rsidRPr="00805D01">
        <w:t>ClientOutcome</w:t>
      </w:r>
      <w:proofErr w:type="spellEnd"/>
      <w:r w:rsidRPr="00805D01">
        <w:t xml:space="preserve"> nodes. Then connect them to ISO components and operational data.</w:t>
      </w:r>
    </w:p>
    <w:p w14:paraId="76F57CB4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Improve document anchoring quality.</w:t>
      </w:r>
      <w:r w:rsidRPr="00805D01">
        <w:br/>
        <w:t>document_index.py (line 35) currently scans BNY Markdown by component-name text matching, and builder.py (line 156) caps graph anchors at 250. Replace this with page/section/table-cell anchors, confidence scores, exact offsets, and a review queue for false matches.</w:t>
      </w:r>
    </w:p>
    <w:p w14:paraId="42BDFE2D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Surface the rich answer subgraph.</w:t>
      </w:r>
      <w:r w:rsidRPr="00805D01">
        <w:br/>
      </w:r>
      <w:proofErr w:type="spellStart"/>
      <w:r w:rsidRPr="00805D01">
        <w:t>AnswerSubgraph.tsx</w:t>
      </w:r>
      <w:proofErr w:type="spellEnd"/>
      <w:r w:rsidRPr="00805D01">
        <w:t xml:space="preserve"> (line 28) already exists, but </w:t>
      </w:r>
      <w:proofErr w:type="spellStart"/>
      <w:r w:rsidRPr="00805D01">
        <w:t>GraphChatPanel.tsx</w:t>
      </w:r>
      <w:proofErr w:type="spellEnd"/>
      <w:r w:rsidRPr="00805D01">
        <w:t xml:space="preserve"> (line 250) only shows a node/edge count. Wire it in so users see cited nodes, detected concepts, paths, evidence, and “why this answer.”</w:t>
      </w:r>
    </w:p>
    <w:p w14:paraId="0DCCD6B2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Build ISO ↔ CDM ↔ BNY crosswalks.</w:t>
      </w:r>
      <w:r w:rsidRPr="00805D01">
        <w:br/>
        <w:t xml:space="preserve">CDM is currently scoped to legal documentation namespaces in </w:t>
      </w:r>
      <w:proofErr w:type="spellStart"/>
      <w:r w:rsidRPr="00805D01">
        <w:t>cdm_</w:t>
      </w:r>
      <w:proofErr w:type="gramStart"/>
      <w:r w:rsidRPr="00805D01">
        <w:t>ontology.yaml</w:t>
      </w:r>
      <w:proofErr w:type="spellEnd"/>
      <w:proofErr w:type="gramEnd"/>
      <w:r w:rsidRPr="00805D01">
        <w:t xml:space="preserve"> (line 65). Add mapping edges like MAPS_TO_CDM, IMPLEMENTS_ISO_COMPONENT, EQUIVALENT_TO, TRANSFORMS_TO. This is especially valuable for collateral, CSA terms, margin, securities lending, and derivatives workflows.</w:t>
      </w:r>
    </w:p>
    <w:p w14:paraId="0655360C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Fix product/</w:t>
      </w:r>
      <w:proofErr w:type="gramStart"/>
      <w:r w:rsidRPr="00805D01">
        <w:t>docs</w:t>
      </w:r>
      <w:proofErr w:type="gramEnd"/>
      <w:r w:rsidRPr="00805D01">
        <w:t xml:space="preserve"> mismatch.</w:t>
      </w:r>
      <w:r w:rsidRPr="00805D01">
        <w:br/>
        <w:t xml:space="preserve">The README still says the graph is schema-only and XSD/message-level data is ignored (README.md (line 12)), while the code now has document anchors, semantic edges, operations, BNY docs, and CDM. </w:t>
      </w:r>
      <w:proofErr w:type="gramStart"/>
      <w:r w:rsidRPr="00805D01">
        <w:t>Also</w:t>
      </w:r>
      <w:proofErr w:type="gramEnd"/>
      <w:r w:rsidRPr="00805D01">
        <w:t xml:space="preserve"> iso-kg build only ingests xlsx by default (cli.py (line 112)). Make build modes explicit: schema, documents, operations, full-enterprise.</w:t>
      </w:r>
    </w:p>
    <w:p w14:paraId="0E071380" w14:textId="77777777" w:rsidR="00805D01" w:rsidRPr="00805D01" w:rsidRDefault="00805D01" w:rsidP="00805D01">
      <w:pPr>
        <w:numPr>
          <w:ilvl w:val="0"/>
          <w:numId w:val="1"/>
        </w:numPr>
      </w:pPr>
      <w:r w:rsidRPr="00805D01">
        <w:t>Add graph-quality dashboards.</w:t>
      </w:r>
      <w:r w:rsidRPr="00805D01">
        <w:br/>
        <w:t>Track remaining generic ASSOCIATES_WITH, low-firing relationship rules, orphan nodes, unresolved CDM refs, doc-anchor precision, citation coverage, and golden-question pass rate. The build already records useful stats; promote them into a UI and CI gate.</w:t>
      </w:r>
    </w:p>
    <w:p w14:paraId="4083BE43" w14:textId="77777777" w:rsidR="00805D01" w:rsidRPr="00805D01" w:rsidRDefault="00805D01" w:rsidP="00805D01">
      <w:r w:rsidRPr="00805D01">
        <w:rPr>
          <w:b/>
          <w:bCs/>
        </w:rPr>
        <w:t>Features To Add</w:t>
      </w:r>
    </w:p>
    <w:p w14:paraId="1926E2FD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t>Impact analyzer: “If this price feed fails, which funds, NAVs, reports, clients, and SLAs are impacted?”</w:t>
      </w:r>
    </w:p>
    <w:p w14:paraId="03DEC4CD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t>Exception navigator: settlement fails, stale prices, cash breaks, unmatched trades, collateral disputes.</w:t>
      </w:r>
    </w:p>
    <w:p w14:paraId="1430AB7E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lastRenderedPageBreak/>
        <w:t>Control evidence pack: generate audit-ready evidence from graph paths, source docs, data checks, and approvals.</w:t>
      </w:r>
    </w:p>
    <w:p w14:paraId="2A2FAB09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t>Automation candidate finder: identify high-volume manual breaks with clear source, control, owner, and remediation path.</w:t>
      </w:r>
    </w:p>
    <w:p w14:paraId="01C13CD5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t>Field-mapping assistant: map BNY fields to ISO 20022 components and CDM attributes with review/approval.</w:t>
      </w:r>
    </w:p>
    <w:p w14:paraId="6D477292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t>SME curation workflow: approve/reject relationship promotions and document anchors.</w:t>
      </w:r>
    </w:p>
    <w:p w14:paraId="690337E9" w14:textId="77777777" w:rsidR="00805D01" w:rsidRPr="00805D01" w:rsidRDefault="00805D01" w:rsidP="00805D01">
      <w:pPr>
        <w:numPr>
          <w:ilvl w:val="0"/>
          <w:numId w:val="2"/>
        </w:numPr>
      </w:pPr>
      <w:r w:rsidRPr="00805D01">
        <w:t>RBAC/PII controls: hide client/account/person data while preserving graph structure.</w:t>
      </w:r>
    </w:p>
    <w:p w14:paraId="3B84D391" w14:textId="77777777" w:rsidR="00805D01" w:rsidRPr="00805D01" w:rsidRDefault="00805D01" w:rsidP="00805D01">
      <w:r w:rsidRPr="00805D01">
        <w:rPr>
          <w:b/>
          <w:bCs/>
        </w:rPr>
        <w:t>BNY Docs/Data That Would Help Most</w:t>
      </w:r>
    </w:p>
    <w:p w14:paraId="71B5270F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Process maps and SOPs for fund accounting, custody, collateral, payments, middle office, credit/lending.</w:t>
      </w:r>
    </w:p>
    <w:p w14:paraId="4DA84BEE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Data dictionaries, source-system inventories, table/column catalogs, API/file specs, Kafka/message specs.</w:t>
      </w:r>
    </w:p>
    <w:p w14:paraId="4C75CF70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ABOR/IBOR/security-master/cash/position/price lineage and reconciliation specs.</w:t>
      </w:r>
    </w:p>
    <w:p w14:paraId="5EA3DDB1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Control catalogs, risk-control matrices, exception codes, runbooks, SLA calendars, cutoff schedules.</w:t>
      </w:r>
    </w:p>
    <w:p w14:paraId="4F7CBF9E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Report inventories: NAV packs, client statements, regulatory reports, custody statements, margin reports.</w:t>
      </w:r>
    </w:p>
    <w:p w14:paraId="7FCFF4F3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Sanitized operational data: trades, positions, holdings, accounts, parties, prices, NAV runs, payment events, margin calls, exceptions, control results, workflow timestamps.</w:t>
      </w:r>
    </w:p>
    <w:p w14:paraId="67F50556" w14:textId="77777777" w:rsidR="00805D01" w:rsidRPr="00805D01" w:rsidRDefault="00805D01" w:rsidP="00805D01">
      <w:pPr>
        <w:numPr>
          <w:ilvl w:val="0"/>
          <w:numId w:val="3"/>
        </w:numPr>
      </w:pPr>
      <w:r w:rsidRPr="00805D01">
        <w:t>Mapping tables: BNY field → ISO component/element → CDM type/attribute → report field.</w:t>
      </w:r>
    </w:p>
    <w:p w14:paraId="3DDAA635" w14:textId="77777777" w:rsidR="00805D01" w:rsidRPr="00805D01" w:rsidRDefault="00805D01" w:rsidP="00805D01">
      <w:r w:rsidRPr="00805D01">
        <w:rPr>
          <w:b/>
          <w:bCs/>
        </w:rPr>
        <w:t>Suggested Roadmap</w:t>
      </w:r>
      <w:r w:rsidRPr="00805D01">
        <w:br/>
        <w:t xml:space="preserve">First: wire </w:t>
      </w:r>
      <w:proofErr w:type="spellStart"/>
      <w:r w:rsidRPr="00805D01">
        <w:t>AnswerSubgraph</w:t>
      </w:r>
      <w:proofErr w:type="spellEnd"/>
      <w:r w:rsidRPr="00805D01">
        <w:t xml:space="preserve">, add graph-quality metrics, fix frontend types for </w:t>
      </w:r>
      <w:proofErr w:type="spellStart"/>
      <w:r w:rsidRPr="00805D01">
        <w:t>OperationalEntity</w:t>
      </w:r>
      <w:proofErr w:type="spellEnd"/>
      <w:r w:rsidRPr="00805D01">
        <w:t>/</w:t>
      </w:r>
      <w:proofErr w:type="spellStart"/>
      <w:r w:rsidRPr="00805D01">
        <w:t>DocumentAnchor</w:t>
      </w:r>
      <w:proofErr w:type="spellEnd"/>
      <w:r w:rsidRPr="00805D01">
        <w:t>, and make build modes explicit.</w:t>
      </w:r>
    </w:p>
    <w:p w14:paraId="082723A9" w14:textId="77777777" w:rsidR="00805D01" w:rsidRPr="00805D01" w:rsidRDefault="00805D01" w:rsidP="00805D01">
      <w:r w:rsidRPr="00805D01">
        <w:t>Next: ingest one real BNY process slice, ideally NAV price exception or settlement fail, with source fields, controls, owners, and events.</w:t>
      </w:r>
    </w:p>
    <w:p w14:paraId="608FCD27" w14:textId="77777777" w:rsidR="00805D01" w:rsidRPr="00805D01" w:rsidRDefault="00805D01" w:rsidP="00805D01">
      <w:r w:rsidRPr="00805D01">
        <w:t>Then: build crosswalks across ISO/CDM/BNY capabilities and add automation playbooks that generate explainable recommended actions.</w:t>
      </w:r>
    </w:p>
    <w:p w14:paraId="37F2A59C" w14:textId="77777777" w:rsidR="00BE505F" w:rsidRDefault="00BE505F"/>
    <w:sectPr w:rsidR="00BE505F" w:rsidSect="00805D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B2B89"/>
    <w:multiLevelType w:val="multilevel"/>
    <w:tmpl w:val="ACB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C5A6D"/>
    <w:multiLevelType w:val="multilevel"/>
    <w:tmpl w:val="7C1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D64D8"/>
    <w:multiLevelType w:val="multilevel"/>
    <w:tmpl w:val="F148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814413">
    <w:abstractNumId w:val="2"/>
  </w:num>
  <w:num w:numId="2" w16cid:durableId="42484550">
    <w:abstractNumId w:val="1"/>
  </w:num>
  <w:num w:numId="3" w16cid:durableId="69129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1"/>
    <w:rsid w:val="002F213C"/>
    <w:rsid w:val="00471829"/>
    <w:rsid w:val="00805D01"/>
    <w:rsid w:val="0098297B"/>
    <w:rsid w:val="00BE505F"/>
    <w:rsid w:val="00C95039"/>
    <w:rsid w:val="00D0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5C67"/>
  <w15:chartTrackingRefBased/>
  <w15:docId w15:val="{C22B9372-BDAF-4319-88B5-27866EA6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2026-06-05T01:06:00Z</dcterms:created>
  <dcterms:modified xsi:type="dcterms:W3CDTF">2026-06-05T01:07:00Z</dcterms:modified>
</cp:coreProperties>
</file>