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73D2" w14:textId="57A1291C" w:rsidR="007A7D76" w:rsidRDefault="007A7D76" w:rsidP="007A7D76">
      <w:r>
        <w:t>Benjamin Silver</w:t>
      </w:r>
    </w:p>
    <w:p w14:paraId="58E025BC" w14:textId="416CB592" w:rsidR="007A7D76" w:rsidRDefault="007A7D76" w:rsidP="007A7D76">
      <w:r>
        <w:t>ECE3710</w:t>
      </w:r>
    </w:p>
    <w:p w14:paraId="49A8354E" w14:textId="3495A18B" w:rsidR="007A7D76" w:rsidRDefault="007A7D76" w:rsidP="007A7D76">
      <w:r>
        <w:t>HW7</w:t>
      </w:r>
    </w:p>
    <w:p w14:paraId="552F232C" w14:textId="47E5DFB1" w:rsidR="007A7D76" w:rsidRDefault="007A7D76" w:rsidP="007A7D76">
      <w:r>
        <w:t>2.12.23</w:t>
      </w:r>
    </w:p>
    <w:p w14:paraId="488FB965" w14:textId="77777777" w:rsidR="007A7D76" w:rsidRDefault="007A7D76" w:rsidP="007A7D76"/>
    <w:p w14:paraId="05432BFC" w14:textId="6E68E114" w:rsidR="007A7D76" w:rsidRDefault="007A7D76" w:rsidP="007A7D76">
      <w:r>
        <w:t>1.)</w:t>
      </w:r>
    </w:p>
    <w:p w14:paraId="7CFB28AD" w14:textId="77777777" w:rsidR="007A7D76" w:rsidRDefault="007A7D76" w:rsidP="007A7D76">
      <w:r>
        <w:t xml:space="preserve">The calculated Correlation Coefficient is: </w:t>
      </w:r>
      <w:proofErr w:type="gramStart"/>
      <w:r>
        <w:t>1.0</w:t>
      </w:r>
      <w:proofErr w:type="gramEnd"/>
    </w:p>
    <w:p w14:paraId="4A5475A6" w14:textId="77777777" w:rsidR="007A7D76" w:rsidRDefault="007A7D76" w:rsidP="007A7D76">
      <w:r>
        <w:t xml:space="preserve">The verified Correlation Coefficient is: </w:t>
      </w:r>
      <w:proofErr w:type="gramStart"/>
      <w:r>
        <w:t>0.8214</w:t>
      </w:r>
      <w:proofErr w:type="gramEnd"/>
    </w:p>
    <w:p w14:paraId="25324470" w14:textId="77777777" w:rsidR="007A7D76" w:rsidRDefault="007A7D76" w:rsidP="007A7D76">
      <w:r>
        <w:t xml:space="preserve">This means there was an error of: </w:t>
      </w:r>
      <w:proofErr w:type="gramStart"/>
      <w:r>
        <w:t>0.1786</w:t>
      </w:r>
      <w:proofErr w:type="gramEnd"/>
    </w:p>
    <w:p w14:paraId="14783C14" w14:textId="77777777" w:rsidR="007A7D76" w:rsidRDefault="007A7D76" w:rsidP="007A7D76">
      <w:r>
        <w:t>2.)</w:t>
      </w:r>
    </w:p>
    <w:p w14:paraId="63A5985D" w14:textId="77777777" w:rsidR="007A7D76" w:rsidRDefault="007A7D76" w:rsidP="007A7D76">
      <w:r>
        <w:t>a.) The correlation between temperature and yield is:  0.7323</w:t>
      </w:r>
    </w:p>
    <w:p w14:paraId="62D32477" w14:textId="77777777" w:rsidR="007A7D76" w:rsidRDefault="007A7D76" w:rsidP="007A7D76">
      <w:r>
        <w:t>b.) The correlation between stirring rate and yield is:  0.7513</w:t>
      </w:r>
    </w:p>
    <w:p w14:paraId="40CD424F" w14:textId="592ACCA9" w:rsidR="007A7D76" w:rsidRDefault="007A7D76" w:rsidP="007A7D76">
      <w:r>
        <w:t>c.) The correlation between temperature and stirring rate is:  0.9064</w:t>
      </w:r>
    </w:p>
    <w:p w14:paraId="720EF202" w14:textId="77777777" w:rsidR="007A7D76" w:rsidRDefault="007A7D76" w:rsidP="007A7D76"/>
    <w:p w14:paraId="0C657DA1" w14:textId="203EE391" w:rsidR="007A7D76" w:rsidRDefault="007A7D76" w:rsidP="007A7D76">
      <w:r>
        <w:t>3.)</w:t>
      </w:r>
    </w:p>
    <w:p w14:paraId="0942D421" w14:textId="123D0A14" w:rsidR="007A7D76" w:rsidRDefault="007A7D76" w:rsidP="007A7D76">
      <w:r>
        <w:t>A.)</w:t>
      </w:r>
    </w:p>
    <w:p w14:paraId="2F02594A" w14:textId="06A178E9" w:rsidR="007A7D76" w:rsidRDefault="007A7D76" w:rsidP="007A7D76">
      <w:r>
        <w:rPr>
          <w:noProof/>
        </w:rPr>
        <w:drawing>
          <wp:inline distT="0" distB="0" distL="0" distR="0" wp14:anchorId="7BA836CB" wp14:editId="4F9991B5">
            <wp:extent cx="4538133" cy="2702379"/>
            <wp:effectExtent l="0" t="0" r="15240" b="31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EE4798B-29B3-797C-26DF-DD5F583931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E0D7DE3" w14:textId="77777777" w:rsidR="007A7D76" w:rsidRDefault="007A7D76" w:rsidP="007A7D76"/>
    <w:p w14:paraId="4F39CFDA" w14:textId="77E7CFDC" w:rsidR="007A7D76" w:rsidRP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B.) </w:t>
      </w:r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>y = 19.52361 - 2.24529(x)</w:t>
      </w:r>
    </w:p>
    <w:p w14:paraId="32895789" w14:textId="59EFF244" w:rsidR="007A7D76" w:rsidRP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C.) </w:t>
      </w:r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>-25.3823</w:t>
      </w:r>
    </w:p>
    <w:p w14:paraId="48F72F89" w14:textId="4DE767CC" w:rsidR="007A7D76" w:rsidRP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lastRenderedPageBreak/>
        <w:t xml:space="preserve">D.) </w:t>
      </w:r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>y = 0.39396 + 0.035509(x)</w:t>
      </w:r>
    </w:p>
    <w:p w14:paraId="3B560DAC" w14:textId="4D7684DE" w:rsidR="007A7D76" w:rsidRDefault="007A7D76" w:rsidP="007A7D76">
      <w:r>
        <w:t xml:space="preserve">E.) </w:t>
      </w:r>
      <w:r w:rsidRPr="007A7D76">
        <w:t>y = 19.12965 - 2.2808(x)</w:t>
      </w:r>
    </w:p>
    <w:p w14:paraId="1F82E658" w14:textId="14E6FAC2" w:rsidR="007A7D76" w:rsidRDefault="007A7D76" w:rsidP="007A7D76">
      <w:r>
        <w:t xml:space="preserve">    Infinity?</w:t>
      </w:r>
    </w:p>
    <w:p w14:paraId="24E3E228" w14:textId="77777777" w:rsidR="007A7D76" w:rsidRDefault="007A7D76" w:rsidP="007A7D76"/>
    <w:p w14:paraId="5B7B54E0" w14:textId="2573EEEB" w:rsidR="007A7D76" w:rsidRP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t xml:space="preserve">4.) </w:t>
      </w:r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>The precision for both seems to suggest that the linear model might not make sense for these values.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It definitely still has its </w:t>
      </w:r>
      <w:proofErr w:type="gramStart"/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>place, but</w:t>
      </w:r>
      <w:proofErr w:type="gramEnd"/>
      <w:r w:rsidRPr="007A7D7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doesn't seem that it would help much here.</w:t>
      </w:r>
    </w:p>
    <w:p w14:paraId="11733B68" w14:textId="07DC49BC" w:rsid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290558C9" wp14:editId="4D2BE64B">
            <wp:extent cx="4219972" cy="2804318"/>
            <wp:effectExtent l="0" t="0" r="952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CB1DA6A-3C2D-1AD4-8463-36370A694FB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05D747" w14:textId="769BBD18" w:rsid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noProof/>
        </w:rPr>
        <w:drawing>
          <wp:inline distT="0" distB="0" distL="0" distR="0" wp14:anchorId="4FB236FB" wp14:editId="02F41F5E">
            <wp:extent cx="4543822" cy="2804318"/>
            <wp:effectExtent l="0" t="0" r="9525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CFE7F1E-ECE6-AB92-E60B-B93D90F803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0AE77F4" w14:textId="77777777" w:rsidR="007A7D76" w:rsidRPr="007A7D76" w:rsidRDefault="007A7D76" w:rsidP="007A7D76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C829DF3" w14:textId="3F806236" w:rsidR="007A7D76" w:rsidRDefault="007A7D76" w:rsidP="007A7D76"/>
    <w:sectPr w:rsidR="007A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6"/>
    <w:rsid w:val="00777629"/>
    <w:rsid w:val="007A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5365"/>
  <w15:chartTrackingRefBased/>
  <w15:docId w15:val="{8AC9EA5F-ADE2-4AC2-9F76-EFF811E5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'Q3'!$B$1</c:f>
              <c:strCache>
                <c:ptCount val="1"/>
                <c:pt idx="0">
                  <c:v>Corrosion (mm/yr)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'Q3'!$A$2:$A$10</c:f>
              <c:numCache>
                <c:formatCode>General</c:formatCode>
                <c:ptCount val="9"/>
                <c:pt idx="0">
                  <c:v>26.6</c:v>
                </c:pt>
                <c:pt idx="1">
                  <c:v>26</c:v>
                </c:pt>
                <c:pt idx="2">
                  <c:v>27.4</c:v>
                </c:pt>
                <c:pt idx="3">
                  <c:v>21.7</c:v>
                </c:pt>
                <c:pt idx="4">
                  <c:v>14.9</c:v>
                </c:pt>
                <c:pt idx="5">
                  <c:v>11.3</c:v>
                </c:pt>
                <c:pt idx="6">
                  <c:v>15</c:v>
                </c:pt>
                <c:pt idx="7">
                  <c:v>8.6999999999999993</c:v>
                </c:pt>
                <c:pt idx="8">
                  <c:v>8.1999999999999993</c:v>
                </c:pt>
              </c:numCache>
            </c:numRef>
          </c:xVal>
          <c:yVal>
            <c:numRef>
              <c:f>'Q3'!$B$2:$B$10</c:f>
              <c:numCache>
                <c:formatCode>General</c:formatCode>
                <c:ptCount val="9"/>
                <c:pt idx="0">
                  <c:v>1.58</c:v>
                </c:pt>
                <c:pt idx="1">
                  <c:v>1.45</c:v>
                </c:pt>
                <c:pt idx="2">
                  <c:v>1.1299999999999999</c:v>
                </c:pt>
                <c:pt idx="3">
                  <c:v>0.96</c:v>
                </c:pt>
                <c:pt idx="4">
                  <c:v>0.99</c:v>
                </c:pt>
                <c:pt idx="5">
                  <c:v>1.05</c:v>
                </c:pt>
                <c:pt idx="6">
                  <c:v>0.82</c:v>
                </c:pt>
                <c:pt idx="7">
                  <c:v>0.68</c:v>
                </c:pt>
                <c:pt idx="8">
                  <c:v>0.56000000000000005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2E-4958-9E78-8C4035225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897936"/>
        <c:axId val="825963360"/>
      </c:scatterChart>
      <c:valAx>
        <c:axId val="309897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963360"/>
        <c:crosses val="autoZero"/>
        <c:crossBetween val="midCat"/>
      </c:valAx>
      <c:valAx>
        <c:axId val="82596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98979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428258967629047E-2"/>
          <c:y val="2.5428331875182269E-2"/>
          <c:w val="0.8762384076990376"/>
          <c:h val="0.77736111111111106"/>
        </c:manualLayout>
      </c:layout>
      <c:scatterChart>
        <c:scatterStyle val="lineMarker"/>
        <c:varyColors val="0"/>
        <c:ser>
          <c:idx val="0"/>
          <c:order val="0"/>
          <c:tx>
            <c:strRef>
              <c:f>'Q4'!$D$1</c:f>
              <c:strCache>
                <c:ptCount val="1"/>
                <c:pt idx="0">
                  <c:v>Residual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'Q4'!$D$2:$D$21</c:f>
              <c:numCache>
                <c:formatCode>General</c:formatCode>
                <c:ptCount val="20"/>
                <c:pt idx="0">
                  <c:v>-0.111</c:v>
                </c:pt>
                <c:pt idx="1">
                  <c:v>-0.70899999999999996</c:v>
                </c:pt>
                <c:pt idx="2">
                  <c:v>9.0999999999999998E-2</c:v>
                </c:pt>
                <c:pt idx="3">
                  <c:v>0.29099999999999998</c:v>
                </c:pt>
                <c:pt idx="4">
                  <c:v>-0.51700000000000002</c:v>
                </c:pt>
                <c:pt idx="5">
                  <c:v>0.79</c:v>
                </c:pt>
                <c:pt idx="6">
                  <c:v>-0.51700000000000002</c:v>
                </c:pt>
                <c:pt idx="7">
                  <c:v>-0.01</c:v>
                </c:pt>
                <c:pt idx="8">
                  <c:v>0.89</c:v>
                </c:pt>
                <c:pt idx="9">
                  <c:v>0.214</c:v>
                </c:pt>
                <c:pt idx="10">
                  <c:v>-0.46400000000000002</c:v>
                </c:pt>
                <c:pt idx="11">
                  <c:v>-0.86399999999999999</c:v>
                </c:pt>
                <c:pt idx="12">
                  <c:v>0.121</c:v>
                </c:pt>
                <c:pt idx="13">
                  <c:v>-0.16400000000000001</c:v>
                </c:pt>
                <c:pt idx="14">
                  <c:v>-0.18099999999999999</c:v>
                </c:pt>
                <c:pt idx="15">
                  <c:v>-0.20599999999999999</c:v>
                </c:pt>
                <c:pt idx="16">
                  <c:v>1.619</c:v>
                </c:pt>
                <c:pt idx="17">
                  <c:v>-1.764</c:v>
                </c:pt>
                <c:pt idx="18">
                  <c:v>1.446</c:v>
                </c:pt>
                <c:pt idx="19">
                  <c:v>0.04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4A7-4580-88A3-548F83565C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8156848"/>
        <c:axId val="158428656"/>
      </c:scatterChart>
      <c:valAx>
        <c:axId val="104815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428656"/>
        <c:crosses val="autoZero"/>
        <c:crossBetween val="midCat"/>
      </c:valAx>
      <c:valAx>
        <c:axId val="158428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815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'Q4'!$E$1</c:f>
              <c:strCache>
                <c:ptCount val="1"/>
                <c:pt idx="0">
                  <c:v>Fitted Value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yVal>
            <c:numRef>
              <c:f>'Q4'!$E$2:$E$21</c:f>
              <c:numCache>
                <c:formatCode>General</c:formatCode>
                <c:ptCount val="20"/>
                <c:pt idx="0">
                  <c:v>47.811</c:v>
                </c:pt>
                <c:pt idx="1">
                  <c:v>51.609000000000002</c:v>
                </c:pt>
                <c:pt idx="2">
                  <c:v>51.609000000000002</c:v>
                </c:pt>
                <c:pt idx="3">
                  <c:v>51.609000000000002</c:v>
                </c:pt>
                <c:pt idx="4">
                  <c:v>50.517000000000003</c:v>
                </c:pt>
                <c:pt idx="5">
                  <c:v>49.71</c:v>
                </c:pt>
                <c:pt idx="6">
                  <c:v>50.517000000000003</c:v>
                </c:pt>
                <c:pt idx="7">
                  <c:v>49.71</c:v>
                </c:pt>
                <c:pt idx="8">
                  <c:v>49.71</c:v>
                </c:pt>
                <c:pt idx="9">
                  <c:v>47.485999999999997</c:v>
                </c:pt>
                <c:pt idx="10">
                  <c:v>47.564</c:v>
                </c:pt>
                <c:pt idx="11">
                  <c:v>45.863999999999997</c:v>
                </c:pt>
                <c:pt idx="12">
                  <c:v>47.478999999999999</c:v>
                </c:pt>
                <c:pt idx="13">
                  <c:v>45.863999999999997</c:v>
                </c:pt>
                <c:pt idx="14">
                  <c:v>47.180999999999997</c:v>
                </c:pt>
                <c:pt idx="15">
                  <c:v>45.905999999999999</c:v>
                </c:pt>
                <c:pt idx="16">
                  <c:v>47.180999999999997</c:v>
                </c:pt>
                <c:pt idx="17">
                  <c:v>47.564</c:v>
                </c:pt>
                <c:pt idx="18">
                  <c:v>47.054000000000002</c:v>
                </c:pt>
                <c:pt idx="19">
                  <c:v>48.56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0A-4283-8922-A508F7A1B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6248976"/>
        <c:axId val="825957408"/>
      </c:scatterChart>
      <c:valAx>
        <c:axId val="109624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5957408"/>
        <c:crosses val="autoZero"/>
        <c:crossBetween val="midCat"/>
      </c:valAx>
      <c:valAx>
        <c:axId val="82595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24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595</Characters>
  <Application>Microsoft Office Word</Application>
  <DocSecurity>0</DocSecurity>
  <Lines>4</Lines>
  <Paragraphs>1</Paragraphs>
  <ScaleCrop>false</ScaleCrop>
  <Company>Utah Valley University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Silver</dc:creator>
  <cp:keywords/>
  <dc:description/>
  <cp:lastModifiedBy>Benjamin Silver</cp:lastModifiedBy>
  <cp:revision>2</cp:revision>
  <dcterms:created xsi:type="dcterms:W3CDTF">2023-12-03T04:35:00Z</dcterms:created>
  <dcterms:modified xsi:type="dcterms:W3CDTF">2023-12-03T04:41:00Z</dcterms:modified>
</cp:coreProperties>
</file>