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9C4" w:rsidRDefault="003E1253" w:rsidP="003E1253">
      <w:pPr>
        <w:spacing w:line="240" w:lineRule="auto"/>
        <w:contextualSpacing/>
        <w:rPr>
          <w:b/>
        </w:rPr>
      </w:pPr>
      <w:r>
        <w:rPr>
          <w:b/>
        </w:rPr>
        <w:t>Problem 0</w:t>
      </w:r>
    </w:p>
    <w:p w:rsidR="003E1253" w:rsidRDefault="00D70737" w:rsidP="003E1253">
      <w:pPr>
        <w:spacing w:line="240" w:lineRule="auto"/>
        <w:contextualSpacing/>
      </w:pPr>
      <w:r>
        <w:t>Code for this program can be found in ‘alignment_with_inversions.py’. Instructions can be found in README.txt</w:t>
      </w:r>
    </w:p>
    <w:p w:rsidR="00D70737" w:rsidRDefault="00D70737" w:rsidP="003E1253">
      <w:pPr>
        <w:spacing w:line="240" w:lineRule="auto"/>
        <w:contextualSpacing/>
      </w:pPr>
    </w:p>
    <w:p w:rsidR="00D70737" w:rsidRDefault="00D70737" w:rsidP="003E1253">
      <w:pPr>
        <w:spacing w:line="240" w:lineRule="auto"/>
        <w:contextualSpacing/>
      </w:pPr>
      <w:r>
        <w:t xml:space="preserve">The U and V matrices store information for the linear gap function. Using these matrices allows reduction to quadratic computing time. </w:t>
      </w:r>
      <w:bookmarkStart w:id="0" w:name="_GoBack"/>
      <w:bookmarkEnd w:id="0"/>
    </w:p>
    <w:p w:rsidR="00D70737" w:rsidRDefault="00D70737" w:rsidP="003E1253">
      <w:pPr>
        <w:spacing w:line="240" w:lineRule="auto"/>
        <w:contextualSpacing/>
      </w:pPr>
      <w:r>
        <w:t>The W matrix stores the score for an alignment ending at the given position.</w:t>
      </w:r>
    </w:p>
    <w:p w:rsidR="00D70737" w:rsidRDefault="00D70737" w:rsidP="003E1253">
      <w:pPr>
        <w:spacing w:line="240" w:lineRule="auto"/>
        <w:contextualSpacing/>
      </w:pPr>
      <w:r>
        <w:t xml:space="preserve">The Z matrix stores the score for global alignment of sequence 1 from position </w:t>
      </w:r>
      <w:r>
        <w:rPr>
          <w:i/>
        </w:rPr>
        <w:t>g</w:t>
      </w:r>
      <w:r>
        <w:t xml:space="preserve"> to </w:t>
      </w:r>
      <w:r>
        <w:rPr>
          <w:i/>
        </w:rPr>
        <w:t>i</w:t>
      </w:r>
      <w:r>
        <w:t xml:space="preserve"> with the reverse complement of sequence 2 from position </w:t>
      </w:r>
      <w:r>
        <w:rPr>
          <w:i/>
        </w:rPr>
        <w:t>h</w:t>
      </w:r>
      <w:r>
        <w:t xml:space="preserve"> to </w:t>
      </w:r>
      <w:r>
        <w:rPr>
          <w:i/>
        </w:rPr>
        <w:t>j.</w:t>
      </w:r>
    </w:p>
    <w:p w:rsidR="00D70737" w:rsidRPr="00D70737" w:rsidRDefault="00D70737" w:rsidP="003E1253">
      <w:pPr>
        <w:spacing w:line="240" w:lineRule="auto"/>
        <w:contextualSpacing/>
      </w:pPr>
    </w:p>
    <w:p w:rsidR="003E1253" w:rsidRDefault="003E1253" w:rsidP="003E1253">
      <w:pPr>
        <w:spacing w:line="240" w:lineRule="auto"/>
        <w:contextualSpacing/>
        <w:rPr>
          <w:b/>
        </w:rPr>
      </w:pPr>
      <w:r>
        <w:rPr>
          <w:b/>
        </w:rPr>
        <w:t>Problem 1</w:t>
      </w:r>
    </w:p>
    <w:p w:rsidR="00C43DEC" w:rsidRDefault="00C43DEC" w:rsidP="003E1253">
      <w:pPr>
        <w:spacing w:line="240" w:lineRule="auto"/>
        <w:contextualSpacing/>
      </w:pPr>
      <w:r>
        <w:t xml:space="preserve">Code for this problem can be found in </w:t>
      </w:r>
      <w:r w:rsidR="000B320B">
        <w:t>‘</w:t>
      </w:r>
      <w:r>
        <w:t>contamination.py</w:t>
      </w:r>
      <w:r w:rsidR="000B320B">
        <w:t>’. Instructions can be found in README.txt.</w:t>
      </w:r>
    </w:p>
    <w:p w:rsidR="000B320B" w:rsidRDefault="000B320B" w:rsidP="003E1253">
      <w:pPr>
        <w:spacing w:line="240" w:lineRule="auto"/>
        <w:contextualSpacing/>
      </w:pPr>
    </w:p>
    <w:p w:rsidR="000B320B" w:rsidRDefault="000B320B" w:rsidP="003E1253">
      <w:pPr>
        <w:spacing w:line="240" w:lineRule="auto"/>
        <w:contextualSpacing/>
      </w:pPr>
      <w:r>
        <w:t>The following sequence/vector combinations are contaminated:</w:t>
      </w:r>
    </w:p>
    <w:p w:rsidR="000B320B" w:rsidRDefault="000B320B" w:rsidP="003E1253">
      <w:pPr>
        <w:spacing w:line="240" w:lineRule="auto"/>
        <w:contextualSpacing/>
      </w:pPr>
    </w:p>
    <w:tbl>
      <w:tblPr>
        <w:tblStyle w:val="TableGrid"/>
        <w:tblW w:w="0" w:type="auto"/>
        <w:tblLook w:val="04A0" w:firstRow="1" w:lastRow="0" w:firstColumn="1" w:lastColumn="0" w:noHBand="0" w:noVBand="1"/>
      </w:tblPr>
      <w:tblGrid>
        <w:gridCol w:w="564"/>
        <w:gridCol w:w="429"/>
        <w:gridCol w:w="429"/>
        <w:gridCol w:w="429"/>
        <w:gridCol w:w="429"/>
        <w:gridCol w:w="429"/>
        <w:gridCol w:w="429"/>
        <w:gridCol w:w="429"/>
        <w:gridCol w:w="429"/>
        <w:gridCol w:w="429"/>
        <w:gridCol w:w="541"/>
      </w:tblGrid>
      <w:tr w:rsidR="000B320B" w:rsidTr="004B0560">
        <w:tc>
          <w:tcPr>
            <w:tcW w:w="360" w:type="dxa"/>
          </w:tcPr>
          <w:p w:rsidR="000B320B" w:rsidRDefault="000B320B" w:rsidP="003E1253">
            <w:pPr>
              <w:contextualSpacing/>
            </w:pPr>
          </w:p>
        </w:tc>
        <w:tc>
          <w:tcPr>
            <w:tcW w:w="360" w:type="dxa"/>
          </w:tcPr>
          <w:p w:rsidR="000B320B" w:rsidRDefault="000B320B" w:rsidP="003E1253">
            <w:pPr>
              <w:contextualSpacing/>
            </w:pPr>
            <w:r>
              <w:t>S1</w:t>
            </w:r>
          </w:p>
        </w:tc>
        <w:tc>
          <w:tcPr>
            <w:tcW w:w="360" w:type="dxa"/>
          </w:tcPr>
          <w:p w:rsidR="000B320B" w:rsidRDefault="000B320B" w:rsidP="003E1253">
            <w:pPr>
              <w:contextualSpacing/>
            </w:pPr>
            <w:r>
              <w:t>S2</w:t>
            </w:r>
          </w:p>
        </w:tc>
        <w:tc>
          <w:tcPr>
            <w:tcW w:w="360" w:type="dxa"/>
          </w:tcPr>
          <w:p w:rsidR="000B320B" w:rsidRDefault="000B320B" w:rsidP="003E1253">
            <w:pPr>
              <w:contextualSpacing/>
            </w:pPr>
            <w:r>
              <w:t>S3</w:t>
            </w:r>
          </w:p>
        </w:tc>
        <w:tc>
          <w:tcPr>
            <w:tcW w:w="360" w:type="dxa"/>
          </w:tcPr>
          <w:p w:rsidR="000B320B" w:rsidRDefault="000B320B" w:rsidP="003E1253">
            <w:pPr>
              <w:contextualSpacing/>
            </w:pPr>
            <w:r>
              <w:t>S4</w:t>
            </w:r>
          </w:p>
        </w:tc>
        <w:tc>
          <w:tcPr>
            <w:tcW w:w="360" w:type="dxa"/>
          </w:tcPr>
          <w:p w:rsidR="000B320B" w:rsidRDefault="000B320B" w:rsidP="003E1253">
            <w:pPr>
              <w:contextualSpacing/>
            </w:pPr>
            <w:r>
              <w:t>S5</w:t>
            </w:r>
          </w:p>
        </w:tc>
        <w:tc>
          <w:tcPr>
            <w:tcW w:w="360" w:type="dxa"/>
          </w:tcPr>
          <w:p w:rsidR="000B320B" w:rsidRDefault="000B320B" w:rsidP="003E1253">
            <w:pPr>
              <w:contextualSpacing/>
            </w:pPr>
            <w:r>
              <w:t>S6</w:t>
            </w:r>
          </w:p>
        </w:tc>
        <w:tc>
          <w:tcPr>
            <w:tcW w:w="360" w:type="dxa"/>
          </w:tcPr>
          <w:p w:rsidR="000B320B" w:rsidRDefault="000B320B" w:rsidP="003E1253">
            <w:pPr>
              <w:contextualSpacing/>
            </w:pPr>
            <w:r>
              <w:t>S7</w:t>
            </w:r>
          </w:p>
        </w:tc>
        <w:tc>
          <w:tcPr>
            <w:tcW w:w="360" w:type="dxa"/>
          </w:tcPr>
          <w:p w:rsidR="000B320B" w:rsidRDefault="000B320B" w:rsidP="003E1253">
            <w:pPr>
              <w:contextualSpacing/>
            </w:pPr>
            <w:r>
              <w:t>S8</w:t>
            </w:r>
          </w:p>
        </w:tc>
        <w:tc>
          <w:tcPr>
            <w:tcW w:w="360" w:type="dxa"/>
          </w:tcPr>
          <w:p w:rsidR="000B320B" w:rsidRDefault="000B320B" w:rsidP="003E1253">
            <w:pPr>
              <w:contextualSpacing/>
            </w:pPr>
            <w:r>
              <w:t>S9</w:t>
            </w:r>
          </w:p>
        </w:tc>
        <w:tc>
          <w:tcPr>
            <w:tcW w:w="360" w:type="dxa"/>
          </w:tcPr>
          <w:p w:rsidR="000B320B" w:rsidRDefault="000B320B" w:rsidP="003E1253">
            <w:pPr>
              <w:contextualSpacing/>
            </w:pPr>
            <w:r>
              <w:t>S10</w:t>
            </w:r>
          </w:p>
        </w:tc>
      </w:tr>
      <w:tr w:rsidR="000B320B" w:rsidTr="004B0560">
        <w:tc>
          <w:tcPr>
            <w:tcW w:w="360" w:type="dxa"/>
          </w:tcPr>
          <w:p w:rsidR="000B320B" w:rsidRDefault="000B320B" w:rsidP="003E1253">
            <w:pPr>
              <w:contextualSpacing/>
            </w:pPr>
            <w:r>
              <w:t>V1</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r>
      <w:tr w:rsidR="000B320B" w:rsidTr="004B0560">
        <w:tc>
          <w:tcPr>
            <w:tcW w:w="360" w:type="dxa"/>
          </w:tcPr>
          <w:p w:rsidR="000B320B" w:rsidRDefault="000B320B" w:rsidP="003E1253">
            <w:pPr>
              <w:contextualSpacing/>
            </w:pPr>
            <w:r>
              <w:t>V2</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r>
      <w:tr w:rsidR="000B320B" w:rsidTr="004B0560">
        <w:tc>
          <w:tcPr>
            <w:tcW w:w="360" w:type="dxa"/>
          </w:tcPr>
          <w:p w:rsidR="000B320B" w:rsidRDefault="000B320B" w:rsidP="003E1253">
            <w:pPr>
              <w:contextualSpacing/>
            </w:pPr>
            <w:r>
              <w:t>V3</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r>
      <w:tr w:rsidR="000B320B" w:rsidTr="004B0560">
        <w:tc>
          <w:tcPr>
            <w:tcW w:w="360" w:type="dxa"/>
          </w:tcPr>
          <w:p w:rsidR="000B320B" w:rsidRDefault="000B320B" w:rsidP="003E1253">
            <w:pPr>
              <w:contextualSpacing/>
            </w:pPr>
            <w:r>
              <w:t>V4</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r>
      <w:tr w:rsidR="000B320B" w:rsidTr="004B0560">
        <w:tc>
          <w:tcPr>
            <w:tcW w:w="360" w:type="dxa"/>
          </w:tcPr>
          <w:p w:rsidR="000B320B" w:rsidRDefault="000B320B" w:rsidP="003E1253">
            <w:pPr>
              <w:contextualSpacing/>
            </w:pPr>
            <w:r>
              <w:t>V5</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r>
      <w:tr w:rsidR="000B320B" w:rsidTr="004B0560">
        <w:tc>
          <w:tcPr>
            <w:tcW w:w="360" w:type="dxa"/>
          </w:tcPr>
          <w:p w:rsidR="000B320B" w:rsidRDefault="000B320B" w:rsidP="003E1253">
            <w:pPr>
              <w:contextualSpacing/>
            </w:pPr>
            <w:r>
              <w:t>V6</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r>
      <w:tr w:rsidR="000B320B" w:rsidTr="004B0560">
        <w:tc>
          <w:tcPr>
            <w:tcW w:w="360" w:type="dxa"/>
          </w:tcPr>
          <w:p w:rsidR="000B320B" w:rsidRDefault="000B320B" w:rsidP="003E1253">
            <w:pPr>
              <w:contextualSpacing/>
            </w:pPr>
            <w:r>
              <w:t>V7</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r>
      <w:tr w:rsidR="000B320B" w:rsidTr="004B0560">
        <w:tc>
          <w:tcPr>
            <w:tcW w:w="360" w:type="dxa"/>
          </w:tcPr>
          <w:p w:rsidR="000B320B" w:rsidRDefault="000B320B" w:rsidP="003E1253">
            <w:pPr>
              <w:contextualSpacing/>
            </w:pPr>
            <w:r>
              <w:t>V8</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r>
      <w:tr w:rsidR="000B320B" w:rsidTr="004B0560">
        <w:tc>
          <w:tcPr>
            <w:tcW w:w="360" w:type="dxa"/>
          </w:tcPr>
          <w:p w:rsidR="000B320B" w:rsidRDefault="000B320B" w:rsidP="003E1253">
            <w:pPr>
              <w:contextualSpacing/>
            </w:pPr>
            <w:r>
              <w:t>V9</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r>
      <w:tr w:rsidR="000B320B" w:rsidTr="004B0560">
        <w:tc>
          <w:tcPr>
            <w:tcW w:w="360" w:type="dxa"/>
          </w:tcPr>
          <w:p w:rsidR="000B320B" w:rsidRDefault="000B320B" w:rsidP="003E1253">
            <w:pPr>
              <w:contextualSpacing/>
            </w:pPr>
            <w:r>
              <w:t>V10</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r>
      <w:tr w:rsidR="000B320B" w:rsidTr="004B0560">
        <w:tc>
          <w:tcPr>
            <w:tcW w:w="360" w:type="dxa"/>
          </w:tcPr>
          <w:p w:rsidR="000B320B" w:rsidRDefault="000B320B" w:rsidP="003E1253">
            <w:pPr>
              <w:contextualSpacing/>
            </w:pPr>
            <w:r>
              <w:t>V11</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r>
      <w:tr w:rsidR="000B320B" w:rsidTr="004B0560">
        <w:tc>
          <w:tcPr>
            <w:tcW w:w="360" w:type="dxa"/>
          </w:tcPr>
          <w:p w:rsidR="000B320B" w:rsidRDefault="000B320B" w:rsidP="003E1253">
            <w:pPr>
              <w:contextualSpacing/>
            </w:pPr>
            <w:r>
              <w:t>V12</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r>
      <w:tr w:rsidR="000B320B" w:rsidTr="004B0560">
        <w:tc>
          <w:tcPr>
            <w:tcW w:w="360" w:type="dxa"/>
          </w:tcPr>
          <w:p w:rsidR="000B320B" w:rsidRDefault="000B320B" w:rsidP="003E1253">
            <w:pPr>
              <w:contextualSpacing/>
            </w:pPr>
            <w:r>
              <w:t>V13</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r>
              <w:t>X</w:t>
            </w:r>
          </w:p>
        </w:tc>
        <w:tc>
          <w:tcPr>
            <w:tcW w:w="360" w:type="dxa"/>
          </w:tcPr>
          <w:p w:rsidR="000B320B" w:rsidRDefault="000B320B" w:rsidP="000B320B">
            <w:pPr>
              <w:contextualSpacing/>
              <w:jc w:val="center"/>
            </w:pPr>
          </w:p>
        </w:tc>
      </w:tr>
    </w:tbl>
    <w:p w:rsidR="000B320B" w:rsidRPr="00C43DEC" w:rsidRDefault="000B320B" w:rsidP="003E1253">
      <w:pPr>
        <w:spacing w:line="240" w:lineRule="auto"/>
        <w:contextualSpacing/>
      </w:pPr>
    </w:p>
    <w:p w:rsidR="003E1253" w:rsidRDefault="003E1253" w:rsidP="003E1253">
      <w:pPr>
        <w:spacing w:line="240" w:lineRule="auto"/>
        <w:contextualSpacing/>
        <w:rPr>
          <w:b/>
        </w:rPr>
      </w:pPr>
    </w:p>
    <w:p w:rsidR="003E1253" w:rsidRDefault="003E1253" w:rsidP="003E1253">
      <w:pPr>
        <w:spacing w:line="240" w:lineRule="auto"/>
        <w:contextualSpacing/>
        <w:rPr>
          <w:b/>
        </w:rPr>
      </w:pPr>
      <w:r>
        <w:rPr>
          <w:b/>
        </w:rPr>
        <w:t>Problem 2</w:t>
      </w:r>
    </w:p>
    <w:p w:rsidR="0052511E" w:rsidRPr="0052511E" w:rsidRDefault="000E7FE1" w:rsidP="0052511E">
      <w:pPr>
        <w:pStyle w:val="ListParagraph"/>
        <w:numPr>
          <w:ilvl w:val="0"/>
          <w:numId w:val="1"/>
        </w:numPr>
        <w:spacing w:line="240" w:lineRule="auto"/>
        <w:rPr>
          <w:rFonts w:eastAsiaTheme="minorEastAsia"/>
        </w:rPr>
      </w:pPr>
      <w:r>
        <w:t xml:space="preserve">5 doors, 3 goats, 2 cars. </w:t>
      </w:r>
      <w:r w:rsidR="006172C7">
        <w:br/>
      </w:r>
      <w:r w:rsidR="0052511E">
        <w:t xml:space="preserve">I found it easier to justify this problem without conditional probability. Initially, each door has a uniform probability of a car (2/5 in this case). The sum of the probabilities for all doors is equivalent to the number of cars available (2 in this case). The sum of probabilities must remain constant through the entire game. </w:t>
      </w:r>
    </w:p>
    <w:p w:rsidR="006172C7" w:rsidRPr="000E7FE1" w:rsidRDefault="00EE39BA" w:rsidP="006172C7">
      <w:pPr>
        <w:pStyle w:val="ListParagraph"/>
        <w:spacing w:line="240" w:lineRule="auto"/>
        <w:rPr>
          <w:b/>
        </w:rPr>
      </w:pPr>
      <w:r>
        <w:rPr>
          <w:rFonts w:eastAsiaTheme="minorEastAsia"/>
        </w:rPr>
        <w:t>The door you choose is fixed with a probability of 2/5. After Monty opens a door, the remaining probability “density” must be redistributed among the remaining doors, not including the one you chose. This means 8/5 must be distributed among the three remaining doors, giving each probability 8/15 of having a car. 8/15 &gt; 2/5, therefore you should switch after Monty reveals a goat.</w:t>
      </w:r>
      <w:r>
        <w:rPr>
          <w:rFonts w:eastAsiaTheme="minorEastAsia"/>
        </w:rPr>
        <w:br/>
      </w:r>
    </w:p>
    <w:p w:rsidR="000E7FE1" w:rsidRPr="00EE39BA" w:rsidRDefault="000E7FE1" w:rsidP="000E7FE1">
      <w:pPr>
        <w:pStyle w:val="ListParagraph"/>
        <w:numPr>
          <w:ilvl w:val="0"/>
          <w:numId w:val="1"/>
        </w:numPr>
        <w:spacing w:line="240" w:lineRule="auto"/>
        <w:rPr>
          <w:b/>
        </w:rPr>
      </w:pPr>
      <w:r>
        <w:t>(m+n) doors, m goats, n cars.</w:t>
      </w:r>
    </w:p>
    <w:p w:rsidR="00EE39BA" w:rsidRDefault="00EE39BA" w:rsidP="00EE39BA">
      <w:pPr>
        <w:pStyle w:val="ListParagraph"/>
        <w:spacing w:line="240" w:lineRule="auto"/>
      </w:pPr>
      <w:r>
        <w:lastRenderedPageBreak/>
        <w:t xml:space="preserve">The probability of choosing a car on your initial pick is </w:t>
      </w:r>
      <m:oMath>
        <m:f>
          <m:fPr>
            <m:ctrlPr>
              <w:rPr>
                <w:rFonts w:ascii="Cambria Math" w:hAnsi="Cambria Math"/>
                <w:i/>
              </w:rPr>
            </m:ctrlPr>
          </m:fPr>
          <m:num>
            <m:r>
              <w:rPr>
                <w:rFonts w:ascii="Cambria Math" w:hAnsi="Cambria Math"/>
              </w:rPr>
              <m:t>(n+m)</m:t>
            </m:r>
          </m:num>
          <m:den>
            <m:r>
              <w:rPr>
                <w:rFonts w:ascii="Cambria Math" w:hAnsi="Cambria Math"/>
              </w:rPr>
              <m:t>n</m:t>
            </m:r>
          </m:den>
        </m:f>
      </m:oMath>
      <w:r>
        <w:rPr>
          <w:rFonts w:eastAsiaTheme="minorEastAsia"/>
        </w:rPr>
        <w:t xml:space="preserve">, referred to hereafter as </w:t>
      </w:r>
      <w:r>
        <w:rPr>
          <w:rFonts w:eastAsiaTheme="minorEastAsia"/>
          <w:i/>
        </w:rPr>
        <w:t>p</w:t>
      </w:r>
      <w:r>
        <w:rPr>
          <w:rFonts w:eastAsiaTheme="minorEastAsia"/>
          <w:i/>
          <w:vertAlign w:val="subscript"/>
        </w:rPr>
        <w:t>1</w:t>
      </w:r>
      <w:r>
        <w:rPr>
          <w:rFonts w:eastAsiaTheme="minorEastAsia"/>
          <w:i/>
        </w:rPr>
        <w:t xml:space="preserve">. </w:t>
      </w:r>
      <w:r w:rsidR="00C93920">
        <w:rPr>
          <w:rFonts w:eastAsiaTheme="minorEastAsia"/>
        </w:rPr>
        <w:br/>
      </w:r>
      <w:r w:rsidR="00C93920">
        <w:t xml:space="preserve">The sum of probabilities across all doors is the number of cars, </w:t>
      </w:r>
      <w:r w:rsidR="00C93920">
        <w:rPr>
          <w:i/>
        </w:rPr>
        <w:t>n.</w:t>
      </w:r>
    </w:p>
    <w:p w:rsidR="00C93920" w:rsidRDefault="00C93920" w:rsidP="00C93920">
      <w:pPr>
        <w:pStyle w:val="ListParagraph"/>
        <w:spacing w:before="240" w:line="240" w:lineRule="auto"/>
      </w:pPr>
      <w:r>
        <w:t xml:space="preserve">After Monty reveals a door, there are </w:t>
      </w:r>
      <w:r>
        <w:rPr>
          <w:i/>
        </w:rPr>
        <w:t xml:space="preserve">(m+n-2) </w:t>
      </w:r>
      <w:r>
        <w:t xml:space="preserve">doors left to distribute probability </w:t>
      </w:r>
      <w:r>
        <w:rPr>
          <w:i/>
        </w:rPr>
        <w:t>(n-p</w:t>
      </w:r>
      <w:r>
        <w:rPr>
          <w:i/>
          <w:vertAlign w:val="subscript"/>
        </w:rPr>
        <w:t>1</w:t>
      </w:r>
      <w:r>
        <w:rPr>
          <w:i/>
        </w:rPr>
        <w:t>)</w:t>
      </w:r>
      <w:r>
        <w:t>.</w:t>
      </w:r>
    </w:p>
    <w:p w:rsidR="00C93920" w:rsidRDefault="00C93920" w:rsidP="00C93920">
      <w:pPr>
        <w:pStyle w:val="ListParagraph"/>
        <w:spacing w:before="240" w:line="240" w:lineRule="auto"/>
      </w:pPr>
      <w:r>
        <w:t xml:space="preserve">If we call the probability of picking a car after switching </w:t>
      </w:r>
      <w:r>
        <w:rPr>
          <w:i/>
        </w:rPr>
        <w:t>p</w:t>
      </w:r>
      <w:r>
        <w:rPr>
          <w:i/>
          <w:vertAlign w:val="subscript"/>
        </w:rPr>
        <w:t>2</w:t>
      </w:r>
      <w:r>
        <w:t>:</w:t>
      </w:r>
    </w:p>
    <w:p w:rsidR="00C93920" w:rsidRPr="00C93920" w:rsidRDefault="00C93920" w:rsidP="00C93920">
      <w:pPr>
        <w:pStyle w:val="ListParagraph"/>
        <w:spacing w:before="240" w:line="240" w:lineRule="auto"/>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m+n-2</m:t>
              </m:r>
            </m:e>
          </m:d>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rPr>
              <w:rFonts w:eastAsiaTheme="minorEastAsia"/>
            </w:rPr>
            <w:br/>
          </m:r>
        </m:oMath>
      </m:oMathPara>
    </w:p>
    <w:p w:rsidR="003E1253" w:rsidRPr="00537B0D" w:rsidRDefault="00B6392C" w:rsidP="00537B0D">
      <w:pPr>
        <w:pStyle w:val="ListParagraph"/>
        <w:spacing w:before="240" w:line="240" w:lineRule="auto"/>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num>
            <m:den>
              <m:d>
                <m:dPr>
                  <m:ctrlPr>
                    <w:rPr>
                      <w:rFonts w:ascii="Cambria Math" w:hAnsi="Cambria Math"/>
                      <w:i/>
                    </w:rPr>
                  </m:ctrlPr>
                </m:dPr>
                <m:e>
                  <m:r>
                    <w:rPr>
                      <w:rFonts w:ascii="Cambria Math" w:hAnsi="Cambria Math"/>
                    </w:rPr>
                    <m:t>m+n-2</m:t>
                  </m:r>
                </m:e>
              </m:d>
            </m:den>
          </m:f>
          <m:r>
            <m:rPr>
              <m:sty m:val="p"/>
            </m:rPr>
            <w:rPr>
              <w:rFonts w:eastAsiaTheme="minorEastAsia"/>
            </w:rPr>
            <w:br/>
          </m:r>
        </m:oMath>
        <m:oMath>
          <m:r>
            <m:rPr>
              <m:sty m:val="p"/>
            </m:rPr>
            <w:rPr>
              <w:rFonts w:eastAsiaTheme="minorEastAsia"/>
            </w:rPr>
            <w:br/>
          </m:r>
        </m:oMath>
      </m:oMathPara>
      <w:r w:rsidR="00537B0D">
        <w:t xml:space="preserve">It is advantageous to switch if </w:t>
      </w:r>
      <w:r w:rsidR="00537B0D">
        <w:rPr>
          <w:rFonts w:eastAsiaTheme="minorEastAsia"/>
          <w:i/>
        </w:rPr>
        <w:t>p</w:t>
      </w:r>
      <w:r w:rsidR="00537B0D">
        <w:rPr>
          <w:rFonts w:eastAsiaTheme="minorEastAsia"/>
          <w:i/>
          <w:vertAlign w:val="subscript"/>
        </w:rPr>
        <w:t xml:space="preserve">2 </w:t>
      </w:r>
      <w:r w:rsidR="00537B0D">
        <w:rPr>
          <w:rFonts w:eastAsiaTheme="minorEastAsia"/>
          <w:i/>
        </w:rPr>
        <w:t>&gt;</w:t>
      </w:r>
      <w:r w:rsidR="00537B0D" w:rsidRPr="00537B0D">
        <w:rPr>
          <w:rFonts w:eastAsiaTheme="minorEastAsia"/>
          <w:i/>
        </w:rPr>
        <w:t xml:space="preserve"> </w:t>
      </w:r>
      <w:r w:rsidR="00537B0D">
        <w:rPr>
          <w:rFonts w:eastAsiaTheme="minorEastAsia"/>
          <w:i/>
        </w:rPr>
        <w:t>p</w:t>
      </w:r>
      <w:r w:rsidR="00537B0D">
        <w:rPr>
          <w:rFonts w:eastAsiaTheme="minorEastAsia"/>
          <w:i/>
          <w:vertAlign w:val="subscript"/>
        </w:rPr>
        <w:t>1</w:t>
      </w:r>
      <w:r w:rsidR="00537B0D">
        <w:rPr>
          <w:rFonts w:eastAsiaTheme="minorEastAsia"/>
          <w:i/>
        </w:rPr>
        <w:t xml:space="preserve">. </w:t>
      </w:r>
      <w:r w:rsidR="00537B0D">
        <w:rPr>
          <w:rFonts w:eastAsiaTheme="minorEastAsia"/>
        </w:rPr>
        <w:t>As it turns out, it is always advantageous to switch!</w:t>
      </w:r>
    </w:p>
    <w:p w:rsidR="003E1253" w:rsidRDefault="003E1253" w:rsidP="003E1253">
      <w:pPr>
        <w:spacing w:line="240" w:lineRule="auto"/>
        <w:contextualSpacing/>
      </w:pPr>
      <w:r>
        <w:rPr>
          <w:b/>
        </w:rPr>
        <w:t>Problem 3</w:t>
      </w:r>
    </w:p>
    <w:p w:rsidR="003E1253" w:rsidRPr="003E1253" w:rsidRDefault="000E7FE1" w:rsidP="003E1253">
      <w:pPr>
        <w:spacing w:line="240" w:lineRule="auto"/>
        <w:contextualSpacing/>
      </w:pPr>
      <w:r>
        <w:t>The FDA rep is</w:t>
      </w:r>
      <w:r w:rsidR="003E1253">
        <w:t xml:space="preserve"> </w:t>
      </w:r>
      <w:r w:rsidR="00E71A1A">
        <w:t xml:space="preserve">incorrect in her reasoning. The situation presented is equivalent to the Monty Hall problem with pharma A being the door you pick, and Monty revealing one of the other pharmas as a “goat.” As we’ve seen, this says nothing about the probability of pharma A being successful. Their probability remains at 1/3. </w:t>
      </w:r>
    </w:p>
    <w:sectPr w:rsidR="003E1253" w:rsidRPr="003E12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92C" w:rsidRDefault="00B6392C" w:rsidP="003E1253">
      <w:pPr>
        <w:spacing w:after="0" w:line="240" w:lineRule="auto"/>
      </w:pPr>
      <w:r>
        <w:separator/>
      </w:r>
    </w:p>
  </w:endnote>
  <w:endnote w:type="continuationSeparator" w:id="0">
    <w:p w:rsidR="00B6392C" w:rsidRDefault="00B6392C" w:rsidP="003E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92C" w:rsidRDefault="00B6392C" w:rsidP="003E1253">
      <w:pPr>
        <w:spacing w:after="0" w:line="240" w:lineRule="auto"/>
      </w:pPr>
      <w:r>
        <w:separator/>
      </w:r>
    </w:p>
  </w:footnote>
  <w:footnote w:type="continuationSeparator" w:id="0">
    <w:p w:rsidR="00B6392C" w:rsidRDefault="00B6392C" w:rsidP="003E12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253" w:rsidRDefault="003E1253" w:rsidP="003E1253">
    <w:pPr>
      <w:pStyle w:val="Header"/>
      <w:jc w:val="right"/>
    </w:pPr>
    <w:r>
      <w:t>Ben Siranosian</w:t>
    </w:r>
  </w:p>
  <w:p w:rsidR="003E1253" w:rsidRDefault="003E1253" w:rsidP="003E1253">
    <w:pPr>
      <w:pStyle w:val="Header"/>
      <w:jc w:val="right"/>
    </w:pPr>
    <w:r>
      <w:t>February 25, 2014</w:t>
    </w:r>
  </w:p>
  <w:p w:rsidR="003E1253" w:rsidRDefault="003E1253" w:rsidP="003E1253">
    <w:pPr>
      <w:pStyle w:val="Header"/>
      <w:jc w:val="right"/>
    </w:pPr>
    <w:r>
      <w:t>CSCI1820 hw3</w:t>
    </w:r>
  </w:p>
  <w:p w:rsidR="003E1253" w:rsidRDefault="003E12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F3DC2"/>
    <w:multiLevelType w:val="hybridMultilevel"/>
    <w:tmpl w:val="3236B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53"/>
    <w:rsid w:val="00087625"/>
    <w:rsid w:val="000B320B"/>
    <w:rsid w:val="000E7FE1"/>
    <w:rsid w:val="002A37FC"/>
    <w:rsid w:val="003E1253"/>
    <w:rsid w:val="0052511E"/>
    <w:rsid w:val="00537B0D"/>
    <w:rsid w:val="006172C7"/>
    <w:rsid w:val="00751ADA"/>
    <w:rsid w:val="00B6392C"/>
    <w:rsid w:val="00C43DEC"/>
    <w:rsid w:val="00C93920"/>
    <w:rsid w:val="00D70737"/>
    <w:rsid w:val="00E71A1A"/>
    <w:rsid w:val="00EE39BA"/>
    <w:rsid w:val="00F7684F"/>
    <w:rsid w:val="00FF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74736-03D9-462A-AC30-DC15317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253"/>
  </w:style>
  <w:style w:type="paragraph" w:styleId="Footer">
    <w:name w:val="footer"/>
    <w:basedOn w:val="Normal"/>
    <w:link w:val="FooterChar"/>
    <w:uiPriority w:val="99"/>
    <w:unhideWhenUsed/>
    <w:rsid w:val="003E1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253"/>
  </w:style>
  <w:style w:type="paragraph" w:styleId="ListParagraph">
    <w:name w:val="List Paragraph"/>
    <w:basedOn w:val="Normal"/>
    <w:uiPriority w:val="34"/>
    <w:qFormat/>
    <w:rsid w:val="000E7FE1"/>
    <w:pPr>
      <w:ind w:left="720"/>
      <w:contextualSpacing/>
    </w:pPr>
  </w:style>
  <w:style w:type="character" w:styleId="PlaceholderText">
    <w:name w:val="Placeholder Text"/>
    <w:basedOn w:val="DefaultParagraphFont"/>
    <w:uiPriority w:val="99"/>
    <w:semiHidden/>
    <w:rsid w:val="00FF3F82"/>
    <w:rPr>
      <w:color w:val="808080"/>
    </w:rPr>
  </w:style>
  <w:style w:type="table" w:styleId="TableGrid">
    <w:name w:val="Table Grid"/>
    <w:basedOn w:val="TableNormal"/>
    <w:uiPriority w:val="39"/>
    <w:rsid w:val="000B32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Siranosian</dc:creator>
  <cp:keywords/>
  <dc:description/>
  <cp:lastModifiedBy>Ben Siranosian</cp:lastModifiedBy>
  <cp:revision>5</cp:revision>
  <dcterms:created xsi:type="dcterms:W3CDTF">2014-02-23T23:38:00Z</dcterms:created>
  <dcterms:modified xsi:type="dcterms:W3CDTF">2014-02-26T03:12:00Z</dcterms:modified>
</cp:coreProperties>
</file>