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669" w:rsidRDefault="003E7AA9" w:rsidP="00410669">
      <w:pPr>
        <w:pStyle w:val="Heading1"/>
        <w:numPr>
          <w:ilvl w:val="1"/>
          <w:numId w:val="12"/>
        </w:numPr>
      </w:pPr>
      <w:r>
        <w:t>CpG islands</w:t>
      </w:r>
    </w:p>
    <w:p w:rsidR="008C1123" w:rsidRDefault="00A21FF3" w:rsidP="00410669">
      <w:pPr>
        <w:pStyle w:val="ListParagraph"/>
        <w:numPr>
          <w:ilvl w:val="0"/>
          <w:numId w:val="13"/>
        </w:numPr>
      </w:pPr>
      <w:r>
        <w:t xml:space="preserve">There should be a small but finite chance of transitioning from negative to positive states and vice-versa; the </w:t>
      </w:r>
      <w:r w:rsidR="00410669">
        <w:t xml:space="preserve">probabilities </w:t>
      </w:r>
      <w:r w:rsidR="00E32418">
        <w:t xml:space="preserve">should be based on biological data. The information we need is the average length of an “ocean” and an “island” in our organism of choice.  </w:t>
      </w:r>
      <w:r w:rsidR="002D7DEC">
        <w:t>We want to model the HMM so the expected time spent in each state is equal to the average biological length of each feature.</w:t>
      </w:r>
      <w:r w:rsidR="000958EB">
        <w:t xml:space="preserve"> </w:t>
      </w:r>
    </w:p>
    <w:p w:rsidR="002D7DEC" w:rsidRDefault="006B1786" w:rsidP="009548F6">
      <w:pPr>
        <w:pStyle w:val="ListParagraph"/>
      </w:pPr>
      <w:r>
        <w:t xml:space="preserve">The </w:t>
      </w:r>
      <w:proofErr w:type="spellStart"/>
      <w:r>
        <w:t>CpG</w:t>
      </w:r>
      <w:proofErr w:type="spellEnd"/>
      <w:r>
        <w:t xml:space="preserve"> island annotation of the 50kb region of chromosome 1 identified 7 islands</w:t>
      </w:r>
      <w:r w:rsidR="00F55AC3">
        <w:t xml:space="preserve"> occupying a total of 16kb.</w:t>
      </w:r>
      <w:r w:rsidR="002D7DEC">
        <w:t xml:space="preserve"> </w:t>
      </w:r>
      <w:r w:rsidR="002D7DEC">
        <w:t>The average length of an island is about 2.29kb. The average length of an ocean is about 5.67kb. Therefore, the probability for transitioning from a given positive state to any negative state is 1/2290 = 0.000437, from a given negative state to any positive is 1/5670 = about 0.000176</w:t>
      </w:r>
      <w:r w:rsidR="002D7DEC">
        <w:t>.</w:t>
      </w:r>
      <w:r w:rsidR="00F706D0">
        <w:t xml:space="preserve"> These probabilities will be divided by 4 to be distributed among the four between group transition options a given state has. </w:t>
      </w:r>
    </w:p>
    <w:p w:rsidR="00F706D0" w:rsidRDefault="00F706D0" w:rsidP="009548F6">
      <w:pPr>
        <w:pStyle w:val="ListParagraph"/>
      </w:pPr>
    </w:p>
    <w:p w:rsidR="008910F7" w:rsidRDefault="00F55AC3" w:rsidP="009548F6">
      <w:pPr>
        <w:pStyle w:val="ListParagraph"/>
      </w:pPr>
      <w:r>
        <w:t>The initial probabilities should be based directly off</w:t>
      </w:r>
      <w:r w:rsidR="00F706D0">
        <w:t xml:space="preserve"> the probability any given base is in that feature</w:t>
      </w:r>
      <w:r>
        <w:t>:</w:t>
      </w:r>
    </w:p>
    <w:p w:rsidR="00125FBD" w:rsidRDefault="00F55AC3" w:rsidP="00125FBD">
      <w:pPr>
        <w:jc w:val="center"/>
      </w:pPr>
      <w:proofErr w:type="gramStart"/>
      <w:r>
        <w:t>P(</w:t>
      </w:r>
      <w:proofErr w:type="gramEnd"/>
      <w:r>
        <w:t>initial island) = 16</w:t>
      </w:r>
      <w:r w:rsidR="00A17772">
        <w:t xml:space="preserve">/50  = </w:t>
      </w:r>
      <w:r>
        <w:t>0.32</w:t>
      </w:r>
      <w:r w:rsidR="00125FBD">
        <w:tab/>
      </w:r>
      <w:r>
        <w:t>P(initial ocean) = 34</w:t>
      </w:r>
      <w:r w:rsidR="00A17772">
        <w:t xml:space="preserve">/50 = </w:t>
      </w:r>
      <w:r>
        <w:t>0.68</w:t>
      </w:r>
    </w:p>
    <w:p w:rsidR="00A17772" w:rsidRDefault="00F706D0" w:rsidP="00F706D0">
      <w:pPr>
        <w:ind w:left="720"/>
      </w:pPr>
      <w:r>
        <w:t xml:space="preserve">The between state transition </w:t>
      </w:r>
      <w:r w:rsidR="00A17772">
        <w:t xml:space="preserve">probabilities can be added to </w:t>
      </w:r>
      <w:r w:rsidR="002854C8">
        <w:t xml:space="preserve">form an 8x8 state transition matrix. The matrix should ideally be normalized so that the row sums are 1, but that changes the numbers so slightly I chose to keep them the same. </w:t>
      </w:r>
    </w:p>
    <w:tbl>
      <w:tblPr>
        <w:tblStyle w:val="TableGrid"/>
        <w:tblW w:w="0" w:type="auto"/>
        <w:jc w:val="center"/>
        <w:tblLayout w:type="fixed"/>
        <w:tblCellMar>
          <w:left w:w="72" w:type="dxa"/>
          <w:right w:w="72" w:type="dxa"/>
        </w:tblCellMar>
        <w:tblLook w:val="04A0" w:firstRow="1" w:lastRow="0" w:firstColumn="1" w:lastColumn="0" w:noHBand="0" w:noVBand="1"/>
      </w:tblPr>
      <w:tblGrid>
        <w:gridCol w:w="1008"/>
        <w:gridCol w:w="1008"/>
        <w:gridCol w:w="1008"/>
        <w:gridCol w:w="1008"/>
        <w:gridCol w:w="1008"/>
        <w:gridCol w:w="1008"/>
        <w:gridCol w:w="1008"/>
        <w:gridCol w:w="1008"/>
        <w:gridCol w:w="1008"/>
      </w:tblGrid>
      <w:tr w:rsidR="00540745" w:rsidRPr="00540745" w:rsidTr="002854C8">
        <w:trPr>
          <w:trHeight w:val="576"/>
          <w:jc w:val="center"/>
        </w:trPr>
        <w:tc>
          <w:tcPr>
            <w:tcW w:w="1008" w:type="dxa"/>
            <w:vAlign w:val="center"/>
          </w:tcPr>
          <w:p w:rsidR="00540745" w:rsidRPr="00540745" w:rsidRDefault="00540745" w:rsidP="00540745">
            <w:pPr>
              <w:jc w:val="center"/>
              <w:rPr>
                <w:b/>
              </w:rPr>
            </w:pPr>
          </w:p>
        </w:tc>
        <w:tc>
          <w:tcPr>
            <w:tcW w:w="1008" w:type="dxa"/>
            <w:vAlign w:val="center"/>
          </w:tcPr>
          <w:p w:rsidR="00540745" w:rsidRPr="00540745" w:rsidRDefault="00540745" w:rsidP="00540745">
            <w:pPr>
              <w:jc w:val="center"/>
              <w:rPr>
                <w:b/>
              </w:rPr>
            </w:pPr>
            <w:r w:rsidRPr="00540745">
              <w:rPr>
                <w:b/>
              </w:rPr>
              <w:t>A+</w:t>
            </w:r>
          </w:p>
        </w:tc>
        <w:tc>
          <w:tcPr>
            <w:tcW w:w="1008" w:type="dxa"/>
            <w:vAlign w:val="center"/>
          </w:tcPr>
          <w:p w:rsidR="00540745" w:rsidRPr="00540745" w:rsidRDefault="00540745" w:rsidP="00540745">
            <w:pPr>
              <w:jc w:val="center"/>
              <w:rPr>
                <w:b/>
              </w:rPr>
            </w:pPr>
            <w:r w:rsidRPr="00540745">
              <w:rPr>
                <w:b/>
              </w:rPr>
              <w:t>C+</w:t>
            </w:r>
          </w:p>
        </w:tc>
        <w:tc>
          <w:tcPr>
            <w:tcW w:w="1008" w:type="dxa"/>
            <w:vAlign w:val="center"/>
          </w:tcPr>
          <w:p w:rsidR="00540745" w:rsidRPr="00540745" w:rsidRDefault="00540745" w:rsidP="00540745">
            <w:pPr>
              <w:jc w:val="center"/>
              <w:rPr>
                <w:b/>
              </w:rPr>
            </w:pPr>
            <w:r w:rsidRPr="00540745">
              <w:rPr>
                <w:b/>
              </w:rPr>
              <w:t>G+</w:t>
            </w:r>
          </w:p>
        </w:tc>
        <w:tc>
          <w:tcPr>
            <w:tcW w:w="1008" w:type="dxa"/>
            <w:vAlign w:val="center"/>
          </w:tcPr>
          <w:p w:rsidR="00540745" w:rsidRPr="00540745" w:rsidRDefault="00540745" w:rsidP="00540745">
            <w:pPr>
              <w:jc w:val="center"/>
              <w:rPr>
                <w:b/>
              </w:rPr>
            </w:pPr>
            <w:r w:rsidRPr="00540745">
              <w:rPr>
                <w:b/>
              </w:rPr>
              <w:t>T+</w:t>
            </w:r>
          </w:p>
        </w:tc>
        <w:tc>
          <w:tcPr>
            <w:tcW w:w="1008" w:type="dxa"/>
            <w:vAlign w:val="center"/>
          </w:tcPr>
          <w:p w:rsidR="00540745" w:rsidRPr="00540745" w:rsidRDefault="00540745" w:rsidP="00540745">
            <w:pPr>
              <w:jc w:val="center"/>
              <w:rPr>
                <w:b/>
              </w:rPr>
            </w:pPr>
            <w:r w:rsidRPr="00540745">
              <w:rPr>
                <w:b/>
              </w:rPr>
              <w:t>A-</w:t>
            </w:r>
          </w:p>
        </w:tc>
        <w:tc>
          <w:tcPr>
            <w:tcW w:w="1008" w:type="dxa"/>
            <w:vAlign w:val="center"/>
          </w:tcPr>
          <w:p w:rsidR="00540745" w:rsidRPr="00540745" w:rsidRDefault="00540745" w:rsidP="00540745">
            <w:pPr>
              <w:jc w:val="center"/>
              <w:rPr>
                <w:b/>
              </w:rPr>
            </w:pPr>
            <w:r w:rsidRPr="00540745">
              <w:rPr>
                <w:b/>
              </w:rPr>
              <w:t>C-</w:t>
            </w:r>
          </w:p>
        </w:tc>
        <w:tc>
          <w:tcPr>
            <w:tcW w:w="1008" w:type="dxa"/>
            <w:vAlign w:val="center"/>
          </w:tcPr>
          <w:p w:rsidR="00540745" w:rsidRPr="00540745" w:rsidRDefault="00540745" w:rsidP="00540745">
            <w:pPr>
              <w:jc w:val="center"/>
              <w:rPr>
                <w:b/>
              </w:rPr>
            </w:pPr>
            <w:r w:rsidRPr="00540745">
              <w:rPr>
                <w:b/>
              </w:rPr>
              <w:t>G-</w:t>
            </w:r>
          </w:p>
        </w:tc>
        <w:tc>
          <w:tcPr>
            <w:tcW w:w="1008" w:type="dxa"/>
            <w:vAlign w:val="center"/>
          </w:tcPr>
          <w:p w:rsidR="00540745" w:rsidRPr="00540745" w:rsidRDefault="00540745" w:rsidP="00540745">
            <w:pPr>
              <w:jc w:val="center"/>
              <w:rPr>
                <w:b/>
              </w:rPr>
            </w:pPr>
            <w:r w:rsidRPr="00540745">
              <w:rPr>
                <w:b/>
              </w:rPr>
              <w:t>T-</w:t>
            </w:r>
          </w:p>
        </w:tc>
      </w:tr>
      <w:tr w:rsidR="002854C8" w:rsidTr="002854C8">
        <w:trPr>
          <w:trHeight w:val="576"/>
          <w:jc w:val="center"/>
        </w:trPr>
        <w:tc>
          <w:tcPr>
            <w:tcW w:w="1008" w:type="dxa"/>
            <w:vAlign w:val="center"/>
          </w:tcPr>
          <w:p w:rsidR="002854C8" w:rsidRPr="00540745" w:rsidRDefault="002854C8" w:rsidP="002854C8">
            <w:pPr>
              <w:jc w:val="center"/>
              <w:rPr>
                <w:b/>
              </w:rPr>
            </w:pPr>
            <w:r w:rsidRPr="00540745">
              <w:rPr>
                <w:b/>
              </w:rPr>
              <w:t>A+</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0.180</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0.274</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0.426</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0.120</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0.00011</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w:t>
            </w:r>
            <w:r w:rsidR="002F7AC3">
              <w:rPr>
                <w:rFonts w:ascii="Calibri" w:hAnsi="Calibri"/>
                <w:color w:val="000000"/>
                <w:sz w:val="22"/>
              </w:rPr>
              <w:t>0</w:t>
            </w:r>
            <w:r>
              <w:rPr>
                <w:rFonts w:ascii="Calibri" w:hAnsi="Calibri"/>
                <w:color w:val="000000"/>
                <w:sz w:val="22"/>
              </w:rPr>
              <w:t>011</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w:t>
            </w:r>
            <w:r w:rsidR="002F7AC3">
              <w:rPr>
                <w:rFonts w:ascii="Calibri" w:hAnsi="Calibri"/>
                <w:color w:val="000000"/>
                <w:sz w:val="22"/>
              </w:rPr>
              <w:t>0</w:t>
            </w:r>
            <w:r>
              <w:rPr>
                <w:rFonts w:ascii="Calibri" w:hAnsi="Calibri"/>
                <w:color w:val="000000"/>
                <w:sz w:val="22"/>
              </w:rPr>
              <w:t>011</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w:t>
            </w:r>
            <w:r w:rsidR="002F7AC3">
              <w:rPr>
                <w:rFonts w:ascii="Calibri" w:hAnsi="Calibri"/>
                <w:color w:val="000000"/>
                <w:sz w:val="22"/>
              </w:rPr>
              <w:t>0</w:t>
            </w:r>
            <w:r>
              <w:rPr>
                <w:rFonts w:ascii="Calibri" w:hAnsi="Calibri"/>
                <w:color w:val="000000"/>
                <w:sz w:val="22"/>
              </w:rPr>
              <w:t>0011</w:t>
            </w:r>
          </w:p>
        </w:tc>
      </w:tr>
      <w:tr w:rsidR="002854C8" w:rsidTr="002854C8">
        <w:trPr>
          <w:trHeight w:val="576"/>
          <w:jc w:val="center"/>
        </w:trPr>
        <w:tc>
          <w:tcPr>
            <w:tcW w:w="1008" w:type="dxa"/>
            <w:vAlign w:val="center"/>
          </w:tcPr>
          <w:p w:rsidR="002854C8" w:rsidRPr="00540745" w:rsidRDefault="002854C8" w:rsidP="002854C8">
            <w:pPr>
              <w:jc w:val="center"/>
              <w:rPr>
                <w:b/>
              </w:rPr>
            </w:pPr>
            <w:r w:rsidRPr="00540745">
              <w:rPr>
                <w:b/>
              </w:rPr>
              <w:t>C+</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0.171</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0.368</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0.274</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0.188</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w:t>
            </w:r>
            <w:r w:rsidR="002F7AC3">
              <w:rPr>
                <w:rFonts w:ascii="Calibri" w:hAnsi="Calibri"/>
                <w:color w:val="000000"/>
                <w:sz w:val="22"/>
              </w:rPr>
              <w:t>0</w:t>
            </w:r>
            <w:r>
              <w:rPr>
                <w:rFonts w:ascii="Calibri" w:hAnsi="Calibri"/>
                <w:color w:val="000000"/>
                <w:sz w:val="22"/>
              </w:rPr>
              <w:t>011</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w:t>
            </w:r>
            <w:r w:rsidR="002F7AC3">
              <w:rPr>
                <w:rFonts w:ascii="Calibri" w:hAnsi="Calibri"/>
                <w:color w:val="000000"/>
                <w:sz w:val="22"/>
              </w:rPr>
              <w:t>0</w:t>
            </w:r>
            <w:r>
              <w:rPr>
                <w:rFonts w:ascii="Calibri" w:hAnsi="Calibri"/>
                <w:color w:val="000000"/>
                <w:sz w:val="22"/>
              </w:rPr>
              <w:t>0011</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w:t>
            </w:r>
            <w:r w:rsidR="002F7AC3">
              <w:rPr>
                <w:rFonts w:ascii="Calibri" w:hAnsi="Calibri"/>
                <w:color w:val="000000"/>
                <w:sz w:val="22"/>
              </w:rPr>
              <w:t>0</w:t>
            </w:r>
            <w:r>
              <w:rPr>
                <w:rFonts w:ascii="Calibri" w:hAnsi="Calibri"/>
                <w:color w:val="000000"/>
                <w:sz w:val="22"/>
              </w:rPr>
              <w:t>011</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w:t>
            </w:r>
            <w:r w:rsidR="002F7AC3">
              <w:rPr>
                <w:rFonts w:ascii="Calibri" w:hAnsi="Calibri"/>
                <w:color w:val="000000"/>
                <w:sz w:val="22"/>
              </w:rPr>
              <w:t>0</w:t>
            </w:r>
            <w:r>
              <w:rPr>
                <w:rFonts w:ascii="Calibri" w:hAnsi="Calibri"/>
                <w:color w:val="000000"/>
                <w:sz w:val="22"/>
              </w:rPr>
              <w:t>011</w:t>
            </w:r>
          </w:p>
        </w:tc>
      </w:tr>
      <w:tr w:rsidR="002854C8" w:rsidTr="002854C8">
        <w:trPr>
          <w:trHeight w:val="576"/>
          <w:jc w:val="center"/>
        </w:trPr>
        <w:tc>
          <w:tcPr>
            <w:tcW w:w="1008" w:type="dxa"/>
            <w:vAlign w:val="center"/>
          </w:tcPr>
          <w:p w:rsidR="002854C8" w:rsidRPr="00540745" w:rsidRDefault="002854C8" w:rsidP="002854C8">
            <w:pPr>
              <w:jc w:val="center"/>
              <w:rPr>
                <w:b/>
              </w:rPr>
            </w:pPr>
            <w:r w:rsidRPr="00540745">
              <w:rPr>
                <w:b/>
              </w:rPr>
              <w:t>G+</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0.161</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0.339</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0.375</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0.125</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w:t>
            </w:r>
            <w:r w:rsidR="002F7AC3">
              <w:rPr>
                <w:rFonts w:ascii="Calibri" w:hAnsi="Calibri"/>
                <w:color w:val="000000"/>
                <w:sz w:val="22"/>
              </w:rPr>
              <w:t>0</w:t>
            </w:r>
            <w:r>
              <w:rPr>
                <w:rFonts w:ascii="Calibri" w:hAnsi="Calibri"/>
                <w:color w:val="000000"/>
                <w:sz w:val="22"/>
              </w:rPr>
              <w:t>011</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w:t>
            </w:r>
            <w:r w:rsidR="002F7AC3">
              <w:rPr>
                <w:rFonts w:ascii="Calibri" w:hAnsi="Calibri"/>
                <w:color w:val="000000"/>
                <w:sz w:val="22"/>
              </w:rPr>
              <w:t>0</w:t>
            </w:r>
            <w:r>
              <w:rPr>
                <w:rFonts w:ascii="Calibri" w:hAnsi="Calibri"/>
                <w:color w:val="000000"/>
                <w:sz w:val="22"/>
              </w:rPr>
              <w:t>011</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w:t>
            </w:r>
            <w:r w:rsidR="002F7AC3">
              <w:rPr>
                <w:rFonts w:ascii="Calibri" w:hAnsi="Calibri"/>
                <w:color w:val="000000"/>
                <w:sz w:val="22"/>
              </w:rPr>
              <w:t>0</w:t>
            </w:r>
            <w:r>
              <w:rPr>
                <w:rFonts w:ascii="Calibri" w:hAnsi="Calibri"/>
                <w:color w:val="000000"/>
                <w:sz w:val="22"/>
              </w:rPr>
              <w:t>011</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w:t>
            </w:r>
            <w:r w:rsidR="002F7AC3">
              <w:rPr>
                <w:rFonts w:ascii="Calibri" w:hAnsi="Calibri"/>
                <w:color w:val="000000"/>
                <w:sz w:val="22"/>
              </w:rPr>
              <w:t>0</w:t>
            </w:r>
            <w:r>
              <w:rPr>
                <w:rFonts w:ascii="Calibri" w:hAnsi="Calibri"/>
                <w:color w:val="000000"/>
                <w:sz w:val="22"/>
              </w:rPr>
              <w:t>011</w:t>
            </w:r>
          </w:p>
        </w:tc>
      </w:tr>
      <w:tr w:rsidR="002854C8" w:rsidTr="002854C8">
        <w:trPr>
          <w:trHeight w:val="576"/>
          <w:jc w:val="center"/>
        </w:trPr>
        <w:tc>
          <w:tcPr>
            <w:tcW w:w="1008" w:type="dxa"/>
            <w:vAlign w:val="center"/>
          </w:tcPr>
          <w:p w:rsidR="002854C8" w:rsidRPr="00540745" w:rsidRDefault="002854C8" w:rsidP="002854C8">
            <w:pPr>
              <w:jc w:val="center"/>
              <w:rPr>
                <w:b/>
              </w:rPr>
            </w:pPr>
            <w:r w:rsidRPr="00540745">
              <w:rPr>
                <w:b/>
              </w:rPr>
              <w:t>T+</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0.079</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0.355</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0.384</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0.182</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w:t>
            </w:r>
            <w:r w:rsidR="002F7AC3">
              <w:rPr>
                <w:rFonts w:ascii="Calibri" w:hAnsi="Calibri"/>
                <w:color w:val="000000"/>
                <w:sz w:val="22"/>
              </w:rPr>
              <w:t>0</w:t>
            </w:r>
            <w:r>
              <w:rPr>
                <w:rFonts w:ascii="Calibri" w:hAnsi="Calibri"/>
                <w:color w:val="000000"/>
                <w:sz w:val="22"/>
              </w:rPr>
              <w:t>011</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w:t>
            </w:r>
            <w:r w:rsidR="002F7AC3">
              <w:rPr>
                <w:rFonts w:ascii="Calibri" w:hAnsi="Calibri"/>
                <w:color w:val="000000"/>
                <w:sz w:val="22"/>
              </w:rPr>
              <w:t>0</w:t>
            </w:r>
            <w:r>
              <w:rPr>
                <w:rFonts w:ascii="Calibri" w:hAnsi="Calibri"/>
                <w:color w:val="000000"/>
                <w:sz w:val="22"/>
              </w:rPr>
              <w:t>011</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w:t>
            </w:r>
            <w:r w:rsidR="002F7AC3">
              <w:rPr>
                <w:rFonts w:ascii="Calibri" w:hAnsi="Calibri"/>
                <w:color w:val="000000"/>
                <w:sz w:val="22"/>
              </w:rPr>
              <w:t>0</w:t>
            </w:r>
            <w:r>
              <w:rPr>
                <w:rFonts w:ascii="Calibri" w:hAnsi="Calibri"/>
                <w:color w:val="000000"/>
                <w:sz w:val="22"/>
              </w:rPr>
              <w:t>0011</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w:t>
            </w:r>
            <w:r w:rsidR="002F7AC3">
              <w:rPr>
                <w:rFonts w:ascii="Calibri" w:hAnsi="Calibri"/>
                <w:color w:val="000000"/>
                <w:sz w:val="22"/>
              </w:rPr>
              <w:t>0</w:t>
            </w:r>
            <w:r>
              <w:rPr>
                <w:rFonts w:ascii="Calibri" w:hAnsi="Calibri"/>
                <w:color w:val="000000"/>
                <w:sz w:val="22"/>
              </w:rPr>
              <w:t>011</w:t>
            </w:r>
          </w:p>
        </w:tc>
      </w:tr>
      <w:tr w:rsidR="002854C8" w:rsidTr="002854C8">
        <w:trPr>
          <w:trHeight w:val="576"/>
          <w:jc w:val="center"/>
        </w:trPr>
        <w:tc>
          <w:tcPr>
            <w:tcW w:w="1008" w:type="dxa"/>
            <w:vAlign w:val="center"/>
          </w:tcPr>
          <w:p w:rsidR="002854C8" w:rsidRPr="00540745" w:rsidRDefault="002854C8" w:rsidP="002854C8">
            <w:pPr>
              <w:jc w:val="center"/>
              <w:rPr>
                <w:b/>
              </w:rPr>
            </w:pPr>
            <w:r w:rsidRPr="00540745">
              <w:rPr>
                <w:b/>
              </w:rPr>
              <w:t>A-</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0.000044</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0.000044</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0.000044</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0.000044</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0.300</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0.205</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0.285</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0.210</w:t>
            </w:r>
          </w:p>
        </w:tc>
      </w:tr>
      <w:tr w:rsidR="002854C8" w:rsidTr="002854C8">
        <w:trPr>
          <w:trHeight w:val="576"/>
          <w:jc w:val="center"/>
        </w:trPr>
        <w:tc>
          <w:tcPr>
            <w:tcW w:w="1008" w:type="dxa"/>
            <w:vAlign w:val="center"/>
          </w:tcPr>
          <w:p w:rsidR="002854C8" w:rsidRPr="00540745" w:rsidRDefault="002854C8" w:rsidP="002854C8">
            <w:pPr>
              <w:jc w:val="center"/>
              <w:rPr>
                <w:b/>
              </w:rPr>
            </w:pPr>
            <w:r w:rsidRPr="00540745">
              <w:rPr>
                <w:b/>
              </w:rPr>
              <w:t>C-</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0.000044</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0.000044</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0.000044</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0.000044</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0.322</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0.298</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0.078</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0.302</w:t>
            </w:r>
          </w:p>
        </w:tc>
      </w:tr>
      <w:tr w:rsidR="002854C8" w:rsidTr="002854C8">
        <w:trPr>
          <w:trHeight w:val="576"/>
          <w:jc w:val="center"/>
        </w:trPr>
        <w:tc>
          <w:tcPr>
            <w:tcW w:w="1008" w:type="dxa"/>
            <w:vAlign w:val="center"/>
          </w:tcPr>
          <w:p w:rsidR="002854C8" w:rsidRPr="00540745" w:rsidRDefault="002854C8" w:rsidP="002854C8">
            <w:pPr>
              <w:jc w:val="center"/>
              <w:rPr>
                <w:b/>
              </w:rPr>
            </w:pPr>
            <w:r w:rsidRPr="00540745">
              <w:rPr>
                <w:b/>
              </w:rPr>
              <w:t>G-</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0.000044</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0.000044</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0.000044</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0.000044</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0.248</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0.246</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0.298</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0.208</w:t>
            </w:r>
          </w:p>
        </w:tc>
      </w:tr>
      <w:tr w:rsidR="002854C8" w:rsidTr="002854C8">
        <w:trPr>
          <w:trHeight w:val="576"/>
          <w:jc w:val="center"/>
        </w:trPr>
        <w:tc>
          <w:tcPr>
            <w:tcW w:w="1008" w:type="dxa"/>
            <w:vAlign w:val="center"/>
          </w:tcPr>
          <w:p w:rsidR="002854C8" w:rsidRPr="00540745" w:rsidRDefault="002854C8" w:rsidP="002854C8">
            <w:pPr>
              <w:jc w:val="center"/>
              <w:rPr>
                <w:b/>
              </w:rPr>
            </w:pPr>
            <w:r w:rsidRPr="00540745">
              <w:rPr>
                <w:b/>
              </w:rPr>
              <w:t>T-</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0.000044</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0.000044</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0.000044</w:t>
            </w:r>
          </w:p>
        </w:tc>
        <w:tc>
          <w:tcPr>
            <w:tcW w:w="1008" w:type="dxa"/>
            <w:vAlign w:val="center"/>
          </w:tcPr>
          <w:p w:rsidR="002854C8" w:rsidRDefault="000A65A8" w:rsidP="002854C8">
            <w:pPr>
              <w:jc w:val="center"/>
              <w:rPr>
                <w:rFonts w:ascii="Calibri" w:hAnsi="Calibri"/>
                <w:color w:val="000000"/>
                <w:sz w:val="22"/>
              </w:rPr>
            </w:pPr>
            <w:r>
              <w:rPr>
                <w:rFonts w:ascii="Calibri" w:hAnsi="Calibri"/>
                <w:color w:val="000000"/>
                <w:sz w:val="22"/>
              </w:rPr>
              <w:t>0.000044</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0.177</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0.239</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0.292</w:t>
            </w:r>
          </w:p>
        </w:tc>
        <w:tc>
          <w:tcPr>
            <w:tcW w:w="1008" w:type="dxa"/>
            <w:vAlign w:val="center"/>
          </w:tcPr>
          <w:p w:rsidR="002854C8" w:rsidRDefault="002854C8" w:rsidP="002854C8">
            <w:pPr>
              <w:jc w:val="center"/>
              <w:rPr>
                <w:rFonts w:ascii="Calibri" w:hAnsi="Calibri"/>
                <w:color w:val="000000"/>
                <w:sz w:val="22"/>
              </w:rPr>
            </w:pPr>
            <w:r>
              <w:rPr>
                <w:rFonts w:ascii="Calibri" w:hAnsi="Calibri"/>
                <w:color w:val="000000"/>
                <w:sz w:val="22"/>
              </w:rPr>
              <w:t>0.292</w:t>
            </w:r>
          </w:p>
        </w:tc>
      </w:tr>
    </w:tbl>
    <w:p w:rsidR="00540745" w:rsidRDefault="00540745" w:rsidP="00A17772"/>
    <w:p w:rsidR="00075EDF" w:rsidRDefault="00075EDF" w:rsidP="00A17772"/>
    <w:p w:rsidR="00410669" w:rsidRDefault="000A65A8" w:rsidP="00410669">
      <w:pPr>
        <w:pStyle w:val="ListParagraph"/>
        <w:numPr>
          <w:ilvl w:val="0"/>
          <w:numId w:val="13"/>
        </w:numPr>
      </w:pPr>
      <w:r>
        <w:lastRenderedPageBreak/>
        <w:t>Code for the HMM model I implemented can be found in Viterbi.py</w:t>
      </w:r>
    </w:p>
    <w:p w:rsidR="00075EDF" w:rsidRDefault="00075EDF" w:rsidP="00075EDF">
      <w:pPr>
        <w:pStyle w:val="ListParagraph"/>
      </w:pPr>
      <w:r>
        <w:t>My algorithm performs well on test cases I gave it. For example, in a sequence of a hundred bases with obvious island/ocean transitions, it clearly picks the proper state. It also correctly identifies that the sequence starts in an island state. However, when applied to the entire 50kb segment, it makes transitions more frequently than expected and annotates much of the segment as an island.</w:t>
      </w:r>
      <w:r w:rsidR="00367CEE">
        <w:t xml:space="preserve"> This is kind of annoying because Viterbi is such a clear cut and well defined algorithm, and I can’t find any errors in my code (surprise, surprise). </w:t>
      </w:r>
      <w:r w:rsidR="00A012F3">
        <w:t>An annotation of the 50kb segment is reproduced below.</w:t>
      </w:r>
    </w:p>
    <w:p w:rsidR="00A012F3" w:rsidRDefault="00C361DF" w:rsidP="00075EDF">
      <w:pPr>
        <w:pStyle w:val="ListParagraph"/>
      </w:pPr>
      <w:r>
        <w:rPr>
          <w:noProof/>
        </w:rPr>
        <w:drawing>
          <wp:inline distT="0" distB="0" distL="0" distR="0">
            <wp:extent cx="5321849" cy="4312342"/>
            <wp:effectExtent l="0" t="0" r="0" b="0"/>
            <wp:docPr id="2" name="Picture 2" descr="C:\Users\Admin\Desktop\Dropbox\College\Junior\CSCI1820\homework\hw7\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ropbox\College\Junior\CSCI1820\homework\hw7\figure_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219" t="3659" r="7124"/>
                    <a:stretch/>
                  </pic:blipFill>
                  <pic:spPr bwMode="auto">
                    <a:xfrm>
                      <a:off x="0" y="0"/>
                      <a:ext cx="5322604" cy="4312954"/>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C361DF" w:rsidRDefault="00C361DF" w:rsidP="00075EDF">
      <w:pPr>
        <w:pStyle w:val="ListParagraph"/>
      </w:pPr>
    </w:p>
    <w:p w:rsidR="00075EDF" w:rsidRDefault="00367CEE" w:rsidP="00367CEE">
      <w:pPr>
        <w:pStyle w:val="ListParagraph"/>
        <w:numPr>
          <w:ilvl w:val="0"/>
          <w:numId w:val="13"/>
        </w:numPr>
      </w:pPr>
      <w:r>
        <w:rPr>
          <w:noProof/>
        </w:rPr>
        <w:drawing>
          <wp:anchor distT="0" distB="0" distL="114300" distR="114300" simplePos="0" relativeHeight="251658240" behindDoc="0" locked="0" layoutInCell="1" allowOverlap="1" wp14:anchorId="4FA4615C" wp14:editId="7037EE0C">
            <wp:simplePos x="0" y="0"/>
            <wp:positionH relativeFrom="column">
              <wp:posOffset>-217805</wp:posOffset>
            </wp:positionH>
            <wp:positionV relativeFrom="paragraph">
              <wp:posOffset>942918</wp:posOffset>
            </wp:positionV>
            <wp:extent cx="6769100" cy="17456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69100" cy="1745615"/>
                    </a:xfrm>
                    <a:prstGeom prst="rect">
                      <a:avLst/>
                    </a:prstGeom>
                  </pic:spPr>
                </pic:pic>
              </a:graphicData>
            </a:graphic>
            <wp14:sizeRelH relativeFrom="page">
              <wp14:pctWidth>0</wp14:pctWidth>
            </wp14:sizeRelH>
            <wp14:sizeRelV relativeFrom="page">
              <wp14:pctHeight>0</wp14:pctHeight>
            </wp14:sizeRelV>
          </wp:anchor>
        </w:drawing>
      </w:r>
      <w:r w:rsidR="00075EDF">
        <w:t>My algorithm gave much different results when c</w:t>
      </w:r>
      <w:r w:rsidR="000A65A8">
        <w:t xml:space="preserve">ompared with the </w:t>
      </w:r>
      <w:proofErr w:type="spellStart"/>
      <w:r>
        <w:t>GenB</w:t>
      </w:r>
      <w:r w:rsidR="000A65A8">
        <w:t>ank</w:t>
      </w:r>
      <w:proofErr w:type="spellEnd"/>
      <w:r w:rsidR="000A65A8">
        <w:t xml:space="preserve"> annotation</w:t>
      </w:r>
      <w:r w:rsidR="00075EDF">
        <w:t>. However, other bioinformatics prog</w:t>
      </w:r>
      <w:r>
        <w:t xml:space="preserve">rams also differed from the </w:t>
      </w:r>
      <w:proofErr w:type="spellStart"/>
      <w:r>
        <w:t>GenB</w:t>
      </w:r>
      <w:r w:rsidR="00075EDF">
        <w:t>ank</w:t>
      </w:r>
      <w:proofErr w:type="spellEnd"/>
      <w:r w:rsidR="00075EDF">
        <w:t xml:space="preserve"> data. For </w:t>
      </w:r>
      <w:r w:rsidR="00075EDF">
        <w:lastRenderedPageBreak/>
        <w:t xml:space="preserve">example, EMBOSS </w:t>
      </w:r>
      <w:proofErr w:type="spellStart"/>
      <w:r w:rsidR="00075EDF">
        <w:t>Cpgplot</w:t>
      </w:r>
      <w:proofErr w:type="spellEnd"/>
      <w:r w:rsidR="00075EDF">
        <w:t xml:space="preserve"> run with default parameters identified many islands, typically smaller than those in the </w:t>
      </w:r>
      <w:proofErr w:type="spellStart"/>
      <w:r w:rsidR="00075EDF">
        <w:t>GenBank</w:t>
      </w:r>
      <w:proofErr w:type="spellEnd"/>
      <w:r w:rsidR="00075EDF">
        <w:t xml:space="preserve"> annotation. See the figure below.</w:t>
      </w:r>
    </w:p>
    <w:p w:rsidR="003E7AA9" w:rsidRDefault="000A65A8" w:rsidP="00863FA8">
      <w:pPr>
        <w:pStyle w:val="Heading1"/>
      </w:pPr>
      <w:r>
        <w:t>1.2 HMM Modeling</w:t>
      </w:r>
      <w:r w:rsidR="00863FA8">
        <w:t xml:space="preserve"> </w:t>
      </w:r>
    </w:p>
    <w:p w:rsidR="00863FA8" w:rsidRDefault="00863FA8" w:rsidP="00863FA8"/>
    <w:p w:rsidR="00253DDB" w:rsidRDefault="006D47C4" w:rsidP="00863FA8">
      <w:pPr>
        <w:pStyle w:val="ListParagraph"/>
        <w:numPr>
          <w:ilvl w:val="0"/>
          <w:numId w:val="14"/>
        </w:numPr>
      </w:pPr>
      <w:r>
        <w:t>A first order</w:t>
      </w:r>
      <w:r w:rsidR="00253DDB">
        <w:t xml:space="preserve"> HMM could be used to differentiate between helices and strands</w:t>
      </w:r>
      <w:r>
        <w:t>.</w:t>
      </w:r>
      <w:r w:rsidR="00253DDB">
        <w:t xml:space="preserve"> The model would perform best if the amino acid frequencies or transitions between amino acids are different in the stand helix state </w:t>
      </w:r>
      <w:proofErr w:type="spellStart"/>
      <w:r w:rsidR="00253DDB">
        <w:t>vs</w:t>
      </w:r>
      <w:proofErr w:type="spellEnd"/>
      <w:r w:rsidR="00253DDB">
        <w:t xml:space="preserve"> the strand state. It would also be useful if helices and stra</w:t>
      </w:r>
      <w:r w:rsidR="00090BB4">
        <w:t xml:space="preserve">nds had predictable lengths. </w:t>
      </w:r>
    </w:p>
    <w:p w:rsidR="003E7AA9" w:rsidRDefault="005A06A8" w:rsidP="006D47C4">
      <w:pPr>
        <w:pStyle w:val="ListParagraph"/>
      </w:pPr>
      <w:r>
        <w:t xml:space="preserve">A HMM for this would be similar to the model for </w:t>
      </w:r>
      <w:proofErr w:type="spellStart"/>
      <w:r>
        <w:t>CpG</w:t>
      </w:r>
      <w:proofErr w:type="spellEnd"/>
      <w:r>
        <w:t xml:space="preserve"> islands. 20 states would be used for </w:t>
      </w:r>
      <w:r w:rsidR="000D45C6">
        <w:t xml:space="preserve">being in the helix and 20 for being in the strand. Transition probabilities within the group could be calculated from empirical protein data. Between group transition probabilities and initial probabilities should be based on the lengths and frequencies of each feature, just like </w:t>
      </w:r>
      <w:proofErr w:type="spellStart"/>
      <w:r w:rsidR="000D45C6">
        <w:t>CpG</w:t>
      </w:r>
      <w:proofErr w:type="spellEnd"/>
      <w:r w:rsidR="000D45C6">
        <w:t xml:space="preserve"> islands. </w:t>
      </w:r>
    </w:p>
    <w:p w:rsidR="006D47C4" w:rsidRDefault="006D47C4" w:rsidP="006D47C4">
      <w:pPr>
        <w:pStyle w:val="ListParagraph"/>
      </w:pPr>
    </w:p>
    <w:p w:rsidR="006D47C4" w:rsidRPr="003E7AA9" w:rsidRDefault="006D47C4" w:rsidP="006D47C4">
      <w:pPr>
        <w:pStyle w:val="ListParagraph"/>
      </w:pPr>
      <w:r>
        <w:t>A sheet has many strands stacked next to each other. However, these strands don’t always occur next to each other in the amino acid sequence.</w:t>
      </w:r>
      <w:r w:rsidR="00454756">
        <w:t xml:space="preserve"> According to Wikipedia, the most reliable source on the planet, “</w:t>
      </w:r>
      <w:r w:rsidR="00454756" w:rsidRPr="00454756">
        <w:t>individual strands can also be linked in more elaborate ways with long loops that may contain alpha helices or even entire protein domains.</w:t>
      </w:r>
      <w:r w:rsidR="00454756">
        <w:t xml:space="preserve">” </w:t>
      </w:r>
      <w:r>
        <w:t xml:space="preserve">Therefore, a first order HMM could not be used to infer structure including sheets. </w:t>
      </w:r>
      <w:r w:rsidR="00DB1D6E">
        <w:t>A higher order HMM could be used to infer structure about the simple sheet motifs, like the beta hairpin (Wikipedia again), “</w:t>
      </w:r>
      <w:r w:rsidR="00DB1D6E" w:rsidRPr="00DB1D6E">
        <w:t>in which two antiparallel strands are linked by a short loop of two to five residues, of which one is fr</w:t>
      </w:r>
      <w:r w:rsidR="00DB1D6E">
        <w:t xml:space="preserve">equently a glycine or a </w:t>
      </w:r>
      <w:proofErr w:type="spellStart"/>
      <w:r w:rsidR="00DB1D6E">
        <w:t>proline</w:t>
      </w:r>
      <w:proofErr w:type="spellEnd"/>
      <w:r w:rsidR="00DB1D6E">
        <w:t>.” It would be likely that an amino acid is part of a beta hairpin if</w:t>
      </w:r>
      <w:r w:rsidR="00037BA2">
        <w:t xml:space="preserve"> it is part of a strand and the residue 3, 4, or 5 positions before it is part of a strand. Higher order HMMs may not be able to identify the more complicated structural motifs. </w:t>
      </w:r>
      <w:r w:rsidR="00DB1D6E">
        <w:t xml:space="preserve"> </w:t>
      </w:r>
    </w:p>
    <w:sectPr w:rsidR="006D47C4" w:rsidRPr="003E7AA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711" w:rsidRDefault="005A0711" w:rsidP="003E7AA9">
      <w:pPr>
        <w:spacing w:after="0" w:line="240" w:lineRule="auto"/>
      </w:pPr>
      <w:r>
        <w:separator/>
      </w:r>
    </w:p>
  </w:endnote>
  <w:endnote w:type="continuationSeparator" w:id="0">
    <w:p w:rsidR="005A0711" w:rsidRDefault="005A0711" w:rsidP="003E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711" w:rsidRDefault="005A0711" w:rsidP="003E7AA9">
      <w:pPr>
        <w:spacing w:after="0" w:line="240" w:lineRule="auto"/>
      </w:pPr>
      <w:r>
        <w:separator/>
      </w:r>
    </w:p>
  </w:footnote>
  <w:footnote w:type="continuationSeparator" w:id="0">
    <w:p w:rsidR="005A0711" w:rsidRDefault="005A0711" w:rsidP="003E7A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AA9" w:rsidRDefault="003E7AA9" w:rsidP="003E7AA9">
    <w:pPr>
      <w:pStyle w:val="Header"/>
      <w:jc w:val="right"/>
    </w:pPr>
    <w:r>
      <w:t>Ben Siranosian</w:t>
    </w:r>
  </w:p>
  <w:p w:rsidR="003E7AA9" w:rsidRDefault="003E7AA9" w:rsidP="003E7AA9">
    <w:pPr>
      <w:pStyle w:val="Header"/>
      <w:jc w:val="right"/>
    </w:pPr>
    <w:r>
      <w:t>CSCI1820 hw7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E166A706"/>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CEB1A48"/>
    <w:multiLevelType w:val="hybridMultilevel"/>
    <w:tmpl w:val="6E785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145897"/>
    <w:multiLevelType w:val="hybridMultilevel"/>
    <w:tmpl w:val="236C4CD4"/>
    <w:lvl w:ilvl="0" w:tplc="C93A4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CD31FB"/>
    <w:multiLevelType w:val="multilevel"/>
    <w:tmpl w:val="45B4648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6297F64"/>
    <w:multiLevelType w:val="hybridMultilevel"/>
    <w:tmpl w:val="F6943070"/>
    <w:lvl w:ilvl="0" w:tplc="C0A27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AA9"/>
    <w:rsid w:val="00037BA2"/>
    <w:rsid w:val="00075EDF"/>
    <w:rsid w:val="00087625"/>
    <w:rsid w:val="00090BB4"/>
    <w:rsid w:val="000958EB"/>
    <w:rsid w:val="000A65A8"/>
    <w:rsid w:val="000D45C6"/>
    <w:rsid w:val="000E47E3"/>
    <w:rsid w:val="00125FBD"/>
    <w:rsid w:val="001644D0"/>
    <w:rsid w:val="001A1B2B"/>
    <w:rsid w:val="001B671C"/>
    <w:rsid w:val="00253DDB"/>
    <w:rsid w:val="002854C8"/>
    <w:rsid w:val="002D7DEC"/>
    <w:rsid w:val="002F7AC3"/>
    <w:rsid w:val="0034220D"/>
    <w:rsid w:val="00367CEE"/>
    <w:rsid w:val="003E7AA9"/>
    <w:rsid w:val="00410669"/>
    <w:rsid w:val="00454756"/>
    <w:rsid w:val="00464599"/>
    <w:rsid w:val="00540745"/>
    <w:rsid w:val="005A06A8"/>
    <w:rsid w:val="005A0711"/>
    <w:rsid w:val="005F59C0"/>
    <w:rsid w:val="006237A9"/>
    <w:rsid w:val="006A156B"/>
    <w:rsid w:val="006B1786"/>
    <w:rsid w:val="006D47C4"/>
    <w:rsid w:val="00710E24"/>
    <w:rsid w:val="00751ADA"/>
    <w:rsid w:val="0077353A"/>
    <w:rsid w:val="00863FA8"/>
    <w:rsid w:val="00874D2F"/>
    <w:rsid w:val="008910F7"/>
    <w:rsid w:val="008C1123"/>
    <w:rsid w:val="0094307C"/>
    <w:rsid w:val="009548F6"/>
    <w:rsid w:val="00A012F3"/>
    <w:rsid w:val="00A17772"/>
    <w:rsid w:val="00A21FF3"/>
    <w:rsid w:val="00B532E7"/>
    <w:rsid w:val="00C361DF"/>
    <w:rsid w:val="00C96AC2"/>
    <w:rsid w:val="00CC69F6"/>
    <w:rsid w:val="00D15594"/>
    <w:rsid w:val="00DB1D6E"/>
    <w:rsid w:val="00E32418"/>
    <w:rsid w:val="00E44C4B"/>
    <w:rsid w:val="00F55AC3"/>
    <w:rsid w:val="00F706D0"/>
    <w:rsid w:val="00FA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EC69C-4312-4692-8DCD-C73F3981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669"/>
    <w:rPr>
      <w:sz w:val="24"/>
    </w:rPr>
  </w:style>
  <w:style w:type="paragraph" w:styleId="Heading1">
    <w:name w:val="heading 1"/>
    <w:basedOn w:val="Normal"/>
    <w:next w:val="Normal"/>
    <w:link w:val="Heading1Char"/>
    <w:uiPriority w:val="9"/>
    <w:qFormat/>
    <w:rsid w:val="003E7AA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E7AA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E7AA9"/>
    <w:pPr>
      <w:keepNext/>
      <w:keepLines/>
      <w:spacing w:before="120" w:after="0"/>
      <w:outlineLvl w:val="2"/>
    </w:pPr>
    <w:rPr>
      <w:rFonts w:asciiTheme="majorHAnsi" w:eastAsiaTheme="majorEastAsia" w:hAnsiTheme="majorHAnsi" w:cstheme="majorBidi"/>
      <w:spacing w:val="4"/>
      <w:szCs w:val="24"/>
    </w:rPr>
  </w:style>
  <w:style w:type="paragraph" w:styleId="Heading4">
    <w:name w:val="heading 4"/>
    <w:basedOn w:val="Normal"/>
    <w:next w:val="Normal"/>
    <w:link w:val="Heading4Char"/>
    <w:uiPriority w:val="9"/>
    <w:semiHidden/>
    <w:unhideWhenUsed/>
    <w:qFormat/>
    <w:rsid w:val="003E7AA9"/>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semiHidden/>
    <w:unhideWhenUsed/>
    <w:qFormat/>
    <w:rsid w:val="003E7AA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E7AA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7AA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E7AA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E7AA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7AA9"/>
    <w:pPr>
      <w:spacing w:after="0" w:line="240" w:lineRule="auto"/>
    </w:pPr>
  </w:style>
  <w:style w:type="paragraph" w:styleId="Header">
    <w:name w:val="header"/>
    <w:basedOn w:val="Normal"/>
    <w:link w:val="HeaderChar"/>
    <w:uiPriority w:val="99"/>
    <w:unhideWhenUsed/>
    <w:rsid w:val="003E7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AA9"/>
    <w:rPr>
      <w:rFonts w:eastAsiaTheme="minorEastAsia"/>
      <w:szCs w:val="20"/>
    </w:rPr>
  </w:style>
  <w:style w:type="paragraph" w:styleId="Footer">
    <w:name w:val="footer"/>
    <w:basedOn w:val="Normal"/>
    <w:link w:val="FooterChar"/>
    <w:uiPriority w:val="99"/>
    <w:unhideWhenUsed/>
    <w:rsid w:val="003E7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AA9"/>
    <w:rPr>
      <w:rFonts w:eastAsiaTheme="minorEastAsia"/>
      <w:szCs w:val="20"/>
    </w:rPr>
  </w:style>
  <w:style w:type="character" w:customStyle="1" w:styleId="Heading1Char">
    <w:name w:val="Heading 1 Char"/>
    <w:basedOn w:val="DefaultParagraphFont"/>
    <w:link w:val="Heading1"/>
    <w:uiPriority w:val="9"/>
    <w:rsid w:val="003E7AA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3E7AA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E7AA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E7AA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E7AA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E7AA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7AA9"/>
    <w:rPr>
      <w:i/>
      <w:iCs/>
    </w:rPr>
  </w:style>
  <w:style w:type="character" w:customStyle="1" w:styleId="Heading8Char">
    <w:name w:val="Heading 8 Char"/>
    <w:basedOn w:val="DefaultParagraphFont"/>
    <w:link w:val="Heading8"/>
    <w:uiPriority w:val="9"/>
    <w:semiHidden/>
    <w:rsid w:val="003E7AA9"/>
    <w:rPr>
      <w:b/>
      <w:bCs/>
    </w:rPr>
  </w:style>
  <w:style w:type="character" w:customStyle="1" w:styleId="Heading9Char">
    <w:name w:val="Heading 9 Char"/>
    <w:basedOn w:val="DefaultParagraphFont"/>
    <w:link w:val="Heading9"/>
    <w:uiPriority w:val="9"/>
    <w:semiHidden/>
    <w:rsid w:val="003E7AA9"/>
    <w:rPr>
      <w:i/>
      <w:iCs/>
    </w:rPr>
  </w:style>
  <w:style w:type="paragraph" w:styleId="Caption">
    <w:name w:val="caption"/>
    <w:basedOn w:val="Normal"/>
    <w:next w:val="Normal"/>
    <w:uiPriority w:val="35"/>
    <w:semiHidden/>
    <w:unhideWhenUsed/>
    <w:qFormat/>
    <w:rsid w:val="003E7AA9"/>
    <w:rPr>
      <w:b/>
      <w:bCs/>
      <w:sz w:val="18"/>
      <w:szCs w:val="18"/>
    </w:rPr>
  </w:style>
  <w:style w:type="paragraph" w:styleId="Title">
    <w:name w:val="Title"/>
    <w:basedOn w:val="Normal"/>
    <w:next w:val="Normal"/>
    <w:link w:val="TitleChar"/>
    <w:uiPriority w:val="10"/>
    <w:qFormat/>
    <w:rsid w:val="003E7AA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E7AA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E7AA9"/>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3E7AA9"/>
    <w:rPr>
      <w:rFonts w:asciiTheme="majorHAnsi" w:eastAsiaTheme="majorEastAsia" w:hAnsiTheme="majorHAnsi" w:cstheme="majorBidi"/>
      <w:sz w:val="24"/>
      <w:szCs w:val="24"/>
    </w:rPr>
  </w:style>
  <w:style w:type="character" w:styleId="Strong">
    <w:name w:val="Strong"/>
    <w:basedOn w:val="DefaultParagraphFont"/>
    <w:uiPriority w:val="22"/>
    <w:qFormat/>
    <w:rsid w:val="003E7AA9"/>
    <w:rPr>
      <w:b/>
      <w:bCs/>
      <w:color w:val="auto"/>
    </w:rPr>
  </w:style>
  <w:style w:type="character" w:styleId="Emphasis">
    <w:name w:val="Emphasis"/>
    <w:basedOn w:val="DefaultParagraphFont"/>
    <w:uiPriority w:val="20"/>
    <w:qFormat/>
    <w:rsid w:val="003E7AA9"/>
    <w:rPr>
      <w:i/>
      <w:iCs/>
      <w:color w:val="auto"/>
    </w:rPr>
  </w:style>
  <w:style w:type="paragraph" w:styleId="Quote">
    <w:name w:val="Quote"/>
    <w:basedOn w:val="Normal"/>
    <w:next w:val="Normal"/>
    <w:link w:val="QuoteChar"/>
    <w:uiPriority w:val="29"/>
    <w:qFormat/>
    <w:rsid w:val="003E7AA9"/>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3E7AA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E7AA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E7AA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E7AA9"/>
    <w:rPr>
      <w:i/>
      <w:iCs/>
      <w:color w:val="auto"/>
    </w:rPr>
  </w:style>
  <w:style w:type="character" w:styleId="IntenseEmphasis">
    <w:name w:val="Intense Emphasis"/>
    <w:basedOn w:val="DefaultParagraphFont"/>
    <w:uiPriority w:val="21"/>
    <w:qFormat/>
    <w:rsid w:val="003E7AA9"/>
    <w:rPr>
      <w:b/>
      <w:bCs/>
      <w:i/>
      <w:iCs/>
      <w:color w:val="auto"/>
    </w:rPr>
  </w:style>
  <w:style w:type="character" w:styleId="SubtleReference">
    <w:name w:val="Subtle Reference"/>
    <w:basedOn w:val="DefaultParagraphFont"/>
    <w:uiPriority w:val="31"/>
    <w:qFormat/>
    <w:rsid w:val="003E7AA9"/>
    <w:rPr>
      <w:smallCaps/>
      <w:color w:val="auto"/>
      <w:u w:val="single" w:color="7F7F7F" w:themeColor="text1" w:themeTint="80"/>
    </w:rPr>
  </w:style>
  <w:style w:type="character" w:styleId="IntenseReference">
    <w:name w:val="Intense Reference"/>
    <w:basedOn w:val="DefaultParagraphFont"/>
    <w:uiPriority w:val="32"/>
    <w:qFormat/>
    <w:rsid w:val="003E7AA9"/>
    <w:rPr>
      <w:b/>
      <w:bCs/>
      <w:smallCaps/>
      <w:color w:val="auto"/>
      <w:u w:val="single"/>
    </w:rPr>
  </w:style>
  <w:style w:type="character" w:styleId="BookTitle">
    <w:name w:val="Book Title"/>
    <w:basedOn w:val="DefaultParagraphFont"/>
    <w:uiPriority w:val="33"/>
    <w:qFormat/>
    <w:rsid w:val="003E7AA9"/>
    <w:rPr>
      <w:b/>
      <w:bCs/>
      <w:smallCaps/>
      <w:color w:val="auto"/>
    </w:rPr>
  </w:style>
  <w:style w:type="paragraph" w:styleId="TOCHeading">
    <w:name w:val="TOC Heading"/>
    <w:basedOn w:val="Heading1"/>
    <w:next w:val="Normal"/>
    <w:uiPriority w:val="39"/>
    <w:semiHidden/>
    <w:unhideWhenUsed/>
    <w:qFormat/>
    <w:rsid w:val="003E7AA9"/>
    <w:pPr>
      <w:outlineLvl w:val="9"/>
    </w:pPr>
  </w:style>
  <w:style w:type="paragraph" w:styleId="ListParagraph">
    <w:name w:val="List Paragraph"/>
    <w:basedOn w:val="Normal"/>
    <w:uiPriority w:val="34"/>
    <w:qFormat/>
    <w:rsid w:val="00410669"/>
    <w:pPr>
      <w:ind w:left="720"/>
      <w:contextualSpacing/>
    </w:pPr>
  </w:style>
  <w:style w:type="table" w:styleId="TableGrid">
    <w:name w:val="Table Grid"/>
    <w:basedOn w:val="TableNormal"/>
    <w:uiPriority w:val="39"/>
    <w:rsid w:val="00540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09869">
      <w:bodyDiv w:val="1"/>
      <w:marLeft w:val="0"/>
      <w:marRight w:val="0"/>
      <w:marTop w:val="0"/>
      <w:marBottom w:val="0"/>
      <w:divBdr>
        <w:top w:val="none" w:sz="0" w:space="0" w:color="auto"/>
        <w:left w:val="none" w:sz="0" w:space="0" w:color="auto"/>
        <w:bottom w:val="none" w:sz="0" w:space="0" w:color="auto"/>
        <w:right w:val="none" w:sz="0" w:space="0" w:color="auto"/>
      </w:divBdr>
    </w:div>
    <w:div w:id="560141319">
      <w:bodyDiv w:val="1"/>
      <w:marLeft w:val="0"/>
      <w:marRight w:val="0"/>
      <w:marTop w:val="0"/>
      <w:marBottom w:val="0"/>
      <w:divBdr>
        <w:top w:val="none" w:sz="0" w:space="0" w:color="auto"/>
        <w:left w:val="none" w:sz="0" w:space="0" w:color="auto"/>
        <w:bottom w:val="none" w:sz="0" w:space="0" w:color="auto"/>
        <w:right w:val="none" w:sz="0" w:space="0" w:color="auto"/>
      </w:divBdr>
      <w:divsChild>
        <w:div w:id="55520880">
          <w:marLeft w:val="0"/>
          <w:marRight w:val="0"/>
          <w:marTop w:val="0"/>
          <w:marBottom w:val="0"/>
          <w:divBdr>
            <w:top w:val="none" w:sz="0" w:space="0" w:color="auto"/>
            <w:left w:val="none" w:sz="0" w:space="0" w:color="auto"/>
            <w:bottom w:val="none" w:sz="0" w:space="0" w:color="auto"/>
            <w:right w:val="none" w:sz="0" w:space="0" w:color="auto"/>
          </w:divBdr>
          <w:divsChild>
            <w:div w:id="1001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Siranosian</dc:creator>
  <cp:keywords/>
  <dc:description/>
  <cp:lastModifiedBy>Ben Siranosian</cp:lastModifiedBy>
  <cp:revision>7</cp:revision>
  <dcterms:created xsi:type="dcterms:W3CDTF">2014-04-14T00:30:00Z</dcterms:created>
  <dcterms:modified xsi:type="dcterms:W3CDTF">2014-04-23T02:52:00Z</dcterms:modified>
</cp:coreProperties>
</file>