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Tenderhill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-Requested a separate suppliers table to act as their ‘file cabinet’ for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-above ties with import function allowing user to input supplier sheets to auto increment inventory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-subscription base &gt; base fee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Little Tokyo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-Requested a function that would remove ingredients as orders are being placed for higher efficiency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-base fee &gt; subscription 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-Both thought the interface was simple and easy to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